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6A03256B" w:rsidR="008E6675" w:rsidRPr="00294FE8" w:rsidRDefault="008E6675" w:rsidP="005638EB">
            <w:pPr>
              <w:rPr>
                <w:rFonts w:ascii="Arial Narrow" w:hAnsi="Arial Narrow"/>
              </w:rPr>
            </w:pPr>
            <w:r w:rsidRPr="00294FE8">
              <w:rPr>
                <w:rFonts w:ascii="Arial Narrow" w:hAnsi="Arial Narrow"/>
                <w:sz w:val="22"/>
              </w:rPr>
              <w:t xml:space="preserve">Dieser Antrag wurde durch die deutsche Gesellschaft für Hämatologie und </w:t>
            </w:r>
            <w:r w:rsidR="00E92C57" w:rsidRPr="00294FE8">
              <w:rPr>
                <w:rFonts w:ascii="Arial Narrow" w:hAnsi="Arial Narrow"/>
                <w:sz w:val="22"/>
              </w:rPr>
              <w:t xml:space="preserve">medizinische </w:t>
            </w:r>
            <w:r w:rsidRPr="00294FE8">
              <w:rPr>
                <w:rFonts w:ascii="Arial Narrow" w:hAnsi="Arial Narrow"/>
                <w:sz w:val="22"/>
              </w:rPr>
              <w:t xml:space="preserve">Onkologie e.V. 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33B5D66E" w:rsidR="008E6675" w:rsidRPr="007F255B" w:rsidRDefault="0017092F" w:rsidP="005638EB">
            <w:pPr>
              <w:rPr>
                <w:rFonts w:ascii="Arial Narrow" w:hAnsi="Arial Narrow"/>
                <w:color w:val="00B050"/>
                <w:sz w:val="22"/>
              </w:rPr>
            </w:pPr>
            <w:r>
              <w:rPr>
                <w:rFonts w:ascii="Arial Narrow" w:hAnsi="Arial Narrow"/>
                <w:sz w:val="22"/>
              </w:rPr>
              <w:t>Streptozocin</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629D49FC" w:rsidR="008E6675" w:rsidRPr="005638EB" w:rsidRDefault="00C93168" w:rsidP="005638EB">
            <w:pPr>
              <w:rPr>
                <w:rFonts w:ascii="Arial Narrow" w:hAnsi="Arial Narrow"/>
              </w:rPr>
            </w:pPr>
            <w:r>
              <w:rPr>
                <w:rFonts w:ascii="Arial Narrow" w:hAnsi="Arial Narrow"/>
                <w:sz w:val="22"/>
              </w:rPr>
              <w:t>Zanosar®</w:t>
            </w:r>
            <w:r>
              <w:rPr>
                <w:rFonts w:ascii="Arial" w:hAnsi="Arial" w:cs="Arial"/>
                <w:color w:val="222222"/>
                <w:sz w:val="21"/>
                <w:szCs w:val="21"/>
                <w:shd w:val="clear" w:color="auto" w:fill="FFFFFF"/>
              </w:rPr>
              <w:t> </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2D45B8D" w:rsidR="004C4F82" w:rsidRPr="00294FE8"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4553F23"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 xml:space="preserve">nhaus bereits vor dem </w:t>
            </w:r>
            <w:r w:rsidR="00DB14F4" w:rsidRPr="00E3749B">
              <w:rPr>
                <w:rFonts w:ascii="Arial Narrow" w:hAnsi="Arial Narrow"/>
                <w:b/>
                <w:sz w:val="22"/>
              </w:rPr>
              <w:t>01.01.202</w:t>
            </w:r>
            <w:r w:rsidR="007F783D" w:rsidRPr="00E3749B">
              <w:rPr>
                <w:rFonts w:ascii="Arial Narrow" w:hAnsi="Arial Narrow"/>
                <w:b/>
                <w:sz w:val="22"/>
              </w:rPr>
              <w:t>5</w:t>
            </w:r>
            <w:r w:rsidR="00DC6CBD" w:rsidRPr="00E3749B">
              <w:rPr>
                <w:rFonts w:ascii="Arial Narrow" w:hAnsi="Arial Narrow"/>
                <w:b/>
                <w:sz w:val="22"/>
              </w:rPr>
              <w:t xml:space="preserve"> eine</w:t>
            </w:r>
            <w:r w:rsidR="00DC6CBD">
              <w:rPr>
                <w:rFonts w:ascii="Arial Narrow" w:hAnsi="Arial Narrow"/>
                <w:b/>
                <w:sz w:val="22"/>
              </w:rPr>
              <w:t xml:space="preserv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734F7ED1" w:rsidR="00492AB4" w:rsidRPr="00294FE8" w:rsidRDefault="00ED79AA" w:rsidP="00DB14F4">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rsidTr="545F6C63">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rsidTr="545F6C63">
        <w:tc>
          <w:tcPr>
            <w:tcW w:w="9212" w:type="dxa"/>
          </w:tcPr>
          <w:p w14:paraId="17AB1C72" w14:textId="77777777" w:rsidR="008E00BD" w:rsidRPr="008E00BD" w:rsidRDefault="008E00BD" w:rsidP="008E00BD">
            <w:pPr>
              <w:rPr>
                <w:rFonts w:ascii="Arial Narrow" w:hAnsi="Arial Narrow"/>
                <w:sz w:val="22"/>
                <w:u w:val="single"/>
              </w:rPr>
            </w:pPr>
            <w:r w:rsidRPr="008E00BD">
              <w:rPr>
                <w:rFonts w:ascii="Arial Narrow" w:hAnsi="Arial Narrow"/>
                <w:sz w:val="22"/>
                <w:u w:val="single"/>
              </w:rPr>
              <w:t xml:space="preserve">Wirkweise: </w:t>
            </w:r>
          </w:p>
          <w:p w14:paraId="1A6F053A" w14:textId="5E08ED3A" w:rsidR="008E00BD" w:rsidRPr="008E00BD" w:rsidRDefault="008E00BD" w:rsidP="52296D6A">
            <w:pPr>
              <w:rPr>
                <w:rFonts w:ascii="Arial Narrow" w:hAnsi="Arial Narrow"/>
                <w:sz w:val="22"/>
                <w:szCs w:val="22"/>
              </w:rPr>
            </w:pPr>
            <w:r w:rsidRPr="1EB0EDF6">
              <w:rPr>
                <w:rFonts w:ascii="Arial Narrow" w:hAnsi="Arial Narrow"/>
                <w:sz w:val="22"/>
                <w:szCs w:val="22"/>
              </w:rPr>
              <w:t>Streptozocin ist eine zu den Substanzklassen der Glucosamine und der Nitrosoharnstoffe gehörende und natürlich vorkommende chemische Verbindung, die spezifisch toxisch für die insulinproduzierenden Betazellen in den Langerhansschen Inseln der Bauchspeicheldrüse ist. Therapeutisch dient es als Zytostatikum zur Behandlung von neuroendokrinen Tumoren des Pankreas (pNET). Hinsichtlich seiner chemischen Struktur enthält es Methylnitrosoharnstoff</w:t>
            </w:r>
            <w:r w:rsidR="003C1A78" w:rsidRPr="1EB0EDF6">
              <w:rPr>
                <w:rFonts w:ascii="Arial Narrow" w:hAnsi="Arial Narrow"/>
                <w:sz w:val="22"/>
                <w:szCs w:val="22"/>
              </w:rPr>
              <w:t xml:space="preserve">, </w:t>
            </w:r>
            <w:r w:rsidR="0070356B" w:rsidRPr="1EB0EDF6">
              <w:rPr>
                <w:rFonts w:ascii="Arial Narrow" w:hAnsi="Arial Narrow"/>
                <w:sz w:val="22"/>
                <w:szCs w:val="22"/>
              </w:rPr>
              <w:t>welche</w:t>
            </w:r>
            <w:r w:rsidR="00DC7A5D" w:rsidRPr="1EB0EDF6">
              <w:rPr>
                <w:rFonts w:ascii="Arial Narrow" w:hAnsi="Arial Narrow"/>
                <w:sz w:val="22"/>
                <w:szCs w:val="22"/>
              </w:rPr>
              <w:t>r</w:t>
            </w:r>
            <w:r w:rsidR="0070356B" w:rsidRPr="1EB0EDF6">
              <w:rPr>
                <w:rFonts w:ascii="Arial Narrow" w:hAnsi="Arial Narrow"/>
                <w:sz w:val="22"/>
                <w:szCs w:val="22"/>
              </w:rPr>
              <w:t xml:space="preserve"> den</w:t>
            </w:r>
            <w:r w:rsidRPr="1EB0EDF6">
              <w:rPr>
                <w:rFonts w:ascii="Arial Narrow" w:hAnsi="Arial Narrow"/>
                <w:sz w:val="22"/>
                <w:szCs w:val="22"/>
              </w:rPr>
              <w:t xml:space="preserve"> Einbau von Alkylgruppen in die DNA bewirkt, wodurch die Zellteilung unterbunden wird. Streptozocin ist damit mutagen. Die selektive Wirkung auf die Betazellen beruht darauf, dass Streptozocin aufgrund der Glucosestruktur durch den Glucosetransporter GLUT2, der in hoher Dichte in der Membran von Betazellen vorkommt, in das Zellinnere transportiert wird. In der Zelle erfolgt eine Spaltung zwischen dem Glucoseanteil und dem Methylnitrosoharnstoff, der für die DNA-schädigenden Wirkungen verantwortlich ist</w:t>
            </w:r>
            <w:r w:rsidR="00A34475">
              <w:rPr>
                <w:rFonts w:ascii="Arial Narrow" w:hAnsi="Arial Narrow"/>
                <w:sz w:val="22"/>
                <w:szCs w:val="22"/>
              </w:rPr>
              <w:t xml:space="preserve"> </w:t>
            </w:r>
            <w:r w:rsidR="00697A22">
              <w:rPr>
                <w:rFonts w:ascii="Arial Narrow" w:hAnsi="Arial Narrow"/>
                <w:sz w:val="22"/>
                <w:szCs w:val="22"/>
              </w:rPr>
              <w:t>(</w:t>
            </w:r>
            <w:r w:rsidR="00460900">
              <w:rPr>
                <w:rFonts w:ascii="Arial Narrow" w:hAnsi="Arial Narrow"/>
                <w:sz w:val="22"/>
                <w:szCs w:val="22"/>
              </w:rPr>
              <w:t>C</w:t>
            </w:r>
            <w:r w:rsidR="00697A22">
              <w:rPr>
                <w:rFonts w:ascii="Arial Narrow" w:hAnsi="Arial Narrow"/>
                <w:sz w:val="22"/>
                <w:szCs w:val="22"/>
              </w:rPr>
              <w:t xml:space="preserve">apdevila </w:t>
            </w:r>
            <w:r w:rsidR="00460900">
              <w:rPr>
                <w:rFonts w:ascii="Arial Narrow" w:hAnsi="Arial Narrow"/>
                <w:sz w:val="22"/>
                <w:szCs w:val="22"/>
              </w:rPr>
              <w:t>et al. 2022)</w:t>
            </w:r>
            <w:r w:rsidR="00A34475">
              <w:rPr>
                <w:rFonts w:ascii="Arial Narrow" w:hAnsi="Arial Narrow"/>
                <w:sz w:val="22"/>
                <w:szCs w:val="22"/>
              </w:rPr>
              <w:t>.</w:t>
            </w:r>
          </w:p>
          <w:p w14:paraId="3028444F" w14:textId="77777777" w:rsidR="008E00BD" w:rsidRPr="008E00BD" w:rsidRDefault="008E00BD" w:rsidP="008E00BD">
            <w:pPr>
              <w:rPr>
                <w:rFonts w:ascii="Arial Narrow" w:hAnsi="Arial Narrow"/>
                <w:sz w:val="22"/>
              </w:rPr>
            </w:pPr>
          </w:p>
          <w:p w14:paraId="13D1540F" w14:textId="77777777" w:rsidR="008E00BD" w:rsidRPr="008E00BD" w:rsidRDefault="008E00BD" w:rsidP="008E00BD">
            <w:pPr>
              <w:rPr>
                <w:rFonts w:ascii="Arial Narrow" w:hAnsi="Arial Narrow"/>
                <w:sz w:val="22"/>
                <w:u w:val="single"/>
              </w:rPr>
            </w:pPr>
            <w:r w:rsidRPr="008E00BD">
              <w:rPr>
                <w:rFonts w:ascii="Arial Narrow" w:hAnsi="Arial Narrow"/>
                <w:sz w:val="22"/>
                <w:u w:val="single"/>
              </w:rPr>
              <w:t>Evidenzlage:</w:t>
            </w:r>
          </w:p>
          <w:p w14:paraId="60927041" w14:textId="00601B76" w:rsidR="008E00BD" w:rsidRPr="008E00BD" w:rsidRDefault="3F530438" w:rsidP="52296D6A">
            <w:pPr>
              <w:rPr>
                <w:rFonts w:ascii="Arial Narrow" w:hAnsi="Arial Narrow"/>
                <w:sz w:val="22"/>
                <w:szCs w:val="22"/>
              </w:rPr>
            </w:pPr>
            <w:r w:rsidRPr="545F6C63">
              <w:rPr>
                <w:rFonts w:ascii="Arial Narrow" w:hAnsi="Arial Narrow"/>
                <w:sz w:val="22"/>
                <w:szCs w:val="22"/>
              </w:rPr>
              <w:t>Die Wirksamkeit der Kombination von Streptozocin und 5-Fluorouracil wurde in klinischen Studien belegt und zeigte bei der Behandlung von neuroendokrinen Tumoren der Bauchspeicheldrüse eine Ansprechrate von 2</w:t>
            </w:r>
            <w:r w:rsidR="000F6B65">
              <w:rPr>
                <w:rFonts w:ascii="Arial Narrow" w:hAnsi="Arial Narrow"/>
                <w:sz w:val="22"/>
                <w:szCs w:val="22"/>
              </w:rPr>
              <w:t>8</w:t>
            </w:r>
            <w:r w:rsidRPr="545F6C63">
              <w:rPr>
                <w:rFonts w:ascii="Arial Narrow" w:hAnsi="Arial Narrow"/>
                <w:sz w:val="22"/>
                <w:szCs w:val="22"/>
              </w:rPr>
              <w:t xml:space="preserve"> bis 4</w:t>
            </w:r>
            <w:r w:rsidR="000F6B65">
              <w:rPr>
                <w:rFonts w:ascii="Arial Narrow" w:hAnsi="Arial Narrow"/>
                <w:sz w:val="22"/>
                <w:szCs w:val="22"/>
              </w:rPr>
              <w:t>3</w:t>
            </w:r>
            <w:r w:rsidRPr="545F6C63">
              <w:rPr>
                <w:rFonts w:ascii="Arial Narrow" w:hAnsi="Arial Narrow"/>
                <w:sz w:val="22"/>
                <w:szCs w:val="22"/>
              </w:rPr>
              <w:t xml:space="preserve"> %. (Dilz et al. 2015, Krug et al.  2015 Antonodimitrakis et al. 2016).</w:t>
            </w:r>
          </w:p>
          <w:p w14:paraId="6CE95F47" w14:textId="77777777" w:rsidR="008E00BD" w:rsidRPr="008E00BD" w:rsidRDefault="008E00BD" w:rsidP="008E00BD">
            <w:pPr>
              <w:rPr>
                <w:rFonts w:ascii="Arial Narrow" w:hAnsi="Arial Narrow"/>
                <w:sz w:val="22"/>
              </w:rPr>
            </w:pPr>
          </w:p>
          <w:p w14:paraId="4FF915B0" w14:textId="3AF90DB5" w:rsidR="008E00BD" w:rsidRPr="008E00BD" w:rsidRDefault="3F530438" w:rsidP="5618F371">
            <w:pPr>
              <w:rPr>
                <w:rFonts w:ascii="Arial Narrow" w:hAnsi="Arial Narrow"/>
                <w:sz w:val="22"/>
                <w:szCs w:val="22"/>
              </w:rPr>
            </w:pPr>
            <w:r w:rsidRPr="5B16C3A2">
              <w:rPr>
                <w:rFonts w:ascii="Arial Narrow" w:hAnsi="Arial Narrow"/>
                <w:sz w:val="22"/>
                <w:szCs w:val="22"/>
              </w:rPr>
              <w:t>Ältere Studien (Moertel et al.1980 und 1992, Eriksson et al. 1990) zeigten Ansprechraten zwischen 45% und 63% für diese Kombinationstherapie. Diese hohen Ansprechraten sind in späteren Studien nicht erreicht worden, was auf striktere Wirksamkeitskriterien zurückzuführen ist.</w:t>
            </w:r>
          </w:p>
          <w:p w14:paraId="21C1D42F" w14:textId="7F8FAA0C" w:rsidR="008E00BD" w:rsidRPr="008E00BD" w:rsidRDefault="008E00BD" w:rsidP="008E00BD">
            <w:pPr>
              <w:rPr>
                <w:rFonts w:ascii="Arial Narrow" w:hAnsi="Arial Narrow"/>
                <w:sz w:val="22"/>
              </w:rPr>
            </w:pPr>
            <w:r w:rsidRPr="008E00BD">
              <w:rPr>
                <w:rFonts w:ascii="Arial Narrow" w:hAnsi="Arial Narrow"/>
                <w:sz w:val="22"/>
              </w:rPr>
              <w:t xml:space="preserve">Eine höhere Wirksamkeit der Kombination von Streptozocin und 5-Fluorouracil vs. der Monotherapie mit Streptozocin </w:t>
            </w:r>
            <w:r w:rsidR="00B7689E" w:rsidRPr="008E00BD">
              <w:rPr>
                <w:rFonts w:ascii="Arial Narrow" w:hAnsi="Arial Narrow"/>
                <w:sz w:val="22"/>
              </w:rPr>
              <w:t>(Ansprechrate 63% vs. 36%)</w:t>
            </w:r>
            <w:r w:rsidR="00B7689E">
              <w:rPr>
                <w:rFonts w:ascii="Arial Narrow" w:hAnsi="Arial Narrow"/>
                <w:sz w:val="22"/>
              </w:rPr>
              <w:t xml:space="preserve"> </w:t>
            </w:r>
            <w:r w:rsidRPr="008E00BD">
              <w:rPr>
                <w:rFonts w:ascii="Arial Narrow" w:hAnsi="Arial Narrow"/>
                <w:sz w:val="22"/>
              </w:rPr>
              <w:t>konnte ebenfalls belegt werden</w:t>
            </w:r>
            <w:r w:rsidR="00B7689E">
              <w:rPr>
                <w:rFonts w:ascii="Arial Narrow" w:hAnsi="Arial Narrow"/>
                <w:sz w:val="22"/>
              </w:rPr>
              <w:t xml:space="preserve"> (Moertel et al., 1980)</w:t>
            </w:r>
            <w:r w:rsidRPr="008E00BD">
              <w:rPr>
                <w:rFonts w:ascii="Arial Narrow" w:hAnsi="Arial Narrow"/>
                <w:sz w:val="22"/>
              </w:rPr>
              <w:t>.</w:t>
            </w:r>
          </w:p>
          <w:p w14:paraId="23F5E159" w14:textId="77777777" w:rsidR="008E00BD" w:rsidRPr="008E00BD" w:rsidRDefault="008E00BD" w:rsidP="008E00BD">
            <w:pPr>
              <w:rPr>
                <w:rFonts w:ascii="Arial Narrow" w:hAnsi="Arial Narrow"/>
                <w:sz w:val="22"/>
              </w:rPr>
            </w:pPr>
          </w:p>
          <w:p w14:paraId="2AD2D7BE" w14:textId="77777777" w:rsidR="008E00BD" w:rsidRPr="008E00BD" w:rsidRDefault="008E00BD" w:rsidP="008E00BD">
            <w:pPr>
              <w:rPr>
                <w:rFonts w:ascii="Arial Narrow" w:hAnsi="Arial Narrow"/>
                <w:sz w:val="22"/>
                <w:u w:val="single"/>
              </w:rPr>
            </w:pPr>
            <w:r w:rsidRPr="008E00BD">
              <w:rPr>
                <w:rFonts w:ascii="Arial Narrow" w:hAnsi="Arial Narrow"/>
                <w:sz w:val="22"/>
                <w:u w:val="single"/>
              </w:rPr>
              <w:t xml:space="preserve">Dosierung: </w:t>
            </w:r>
          </w:p>
          <w:p w14:paraId="75AB67A4" w14:textId="5BD57C71" w:rsidR="008E00BD" w:rsidRPr="008E00BD" w:rsidRDefault="00DE1DEF" w:rsidP="52296D6A">
            <w:pPr>
              <w:rPr>
                <w:rFonts w:ascii="Arial Narrow" w:hAnsi="Arial Narrow"/>
                <w:sz w:val="22"/>
                <w:szCs w:val="22"/>
              </w:rPr>
            </w:pPr>
            <w:r>
              <w:rPr>
                <w:rFonts w:ascii="Arial Narrow" w:hAnsi="Arial Narrow"/>
                <w:sz w:val="22"/>
                <w:szCs w:val="22"/>
              </w:rPr>
              <w:lastRenderedPageBreak/>
              <w:t>Streptozoci</w:t>
            </w:r>
            <w:r w:rsidR="00D74F6E">
              <w:rPr>
                <w:rFonts w:ascii="Arial Narrow" w:hAnsi="Arial Narrow"/>
                <w:sz w:val="22"/>
                <w:szCs w:val="22"/>
              </w:rPr>
              <w:t>n (Zanosar®)</w:t>
            </w:r>
            <w:r>
              <w:rPr>
                <w:rFonts w:ascii="Arial Narrow" w:hAnsi="Arial Narrow"/>
                <w:sz w:val="22"/>
                <w:szCs w:val="22"/>
              </w:rPr>
              <w:t xml:space="preserve"> </w:t>
            </w:r>
            <w:r w:rsidRPr="009D4C9C">
              <w:rPr>
                <w:rFonts w:ascii="Arial Narrow" w:hAnsi="Arial Narrow"/>
                <w:sz w:val="22"/>
                <w:szCs w:val="22"/>
              </w:rPr>
              <w:t>sollte</w:t>
            </w:r>
            <w:r>
              <w:rPr>
                <w:rFonts w:ascii="Arial Narrow" w:hAnsi="Arial Narrow"/>
                <w:sz w:val="22"/>
                <w:szCs w:val="22"/>
              </w:rPr>
              <w:t xml:space="preserve"> </w:t>
            </w:r>
            <w:r w:rsidR="009D4C9C" w:rsidRPr="009D4C9C">
              <w:rPr>
                <w:rFonts w:ascii="Arial Narrow" w:hAnsi="Arial Narrow"/>
                <w:sz w:val="22"/>
                <w:szCs w:val="22"/>
              </w:rPr>
              <w:t xml:space="preserve">als intravenöse Infusion verabreicht werden (siehe </w:t>
            </w:r>
            <w:r w:rsidR="009D4C9C">
              <w:rPr>
                <w:rFonts w:ascii="Arial Narrow" w:hAnsi="Arial Narrow"/>
                <w:sz w:val="22"/>
                <w:szCs w:val="22"/>
              </w:rPr>
              <w:t>Fachinformation</w:t>
            </w:r>
            <w:r w:rsidR="00E713AB">
              <w:rPr>
                <w:rFonts w:ascii="Arial Narrow" w:hAnsi="Arial Narrow"/>
                <w:sz w:val="22"/>
                <w:szCs w:val="22"/>
              </w:rPr>
              <w:t xml:space="preserve"> Zanosar</w:t>
            </w:r>
            <w:r w:rsidR="009D4C9C">
              <w:rPr>
                <w:rFonts w:ascii="Arial Narrow" w:hAnsi="Arial Narrow"/>
                <w:sz w:val="22"/>
                <w:szCs w:val="22"/>
              </w:rPr>
              <w:t xml:space="preserve"> </w:t>
            </w:r>
            <w:r w:rsidR="009D4C9C" w:rsidRPr="009D4C9C">
              <w:rPr>
                <w:rFonts w:ascii="Arial Narrow" w:hAnsi="Arial Narrow"/>
                <w:sz w:val="22"/>
                <w:szCs w:val="22"/>
              </w:rPr>
              <w:t>Abschnitt 6.6). Die Dauer der Infusion sollte zwischen 30 Minuten und 4 Stunden liegen</w:t>
            </w:r>
            <w:r w:rsidR="008E00BD" w:rsidRPr="5B16C3A2">
              <w:rPr>
                <w:rFonts w:ascii="Arial Narrow" w:hAnsi="Arial Narrow"/>
                <w:sz w:val="22"/>
                <w:szCs w:val="22"/>
              </w:rPr>
              <w:t>. Kombinationstherapien mit Streptozocin und 5-FU sind in zwei unterschiedlichen Regimen zugelassen:</w:t>
            </w:r>
          </w:p>
          <w:p w14:paraId="4BB3F3B1" w14:textId="77777777" w:rsidR="008E00BD" w:rsidRPr="008E00BD" w:rsidRDefault="008E00BD" w:rsidP="008E00BD">
            <w:pPr>
              <w:rPr>
                <w:rFonts w:ascii="Arial Narrow" w:hAnsi="Arial Narrow"/>
                <w:sz w:val="22"/>
              </w:rPr>
            </w:pPr>
            <w:r w:rsidRPr="008E00BD">
              <w:rPr>
                <w:rFonts w:ascii="Arial Narrow" w:hAnsi="Arial Narrow"/>
                <w:sz w:val="22"/>
              </w:rPr>
              <w:t xml:space="preserve">Sechs-Wochen-Schema (Moertel): 500 mg/m²/Tag, intravenös an 5 aufeinanderfolgenden Tagen alle 6 Wochen, bis zum maximalen Nutzen oder bis eine behandlungslimitierende Toxizität auftritt. In diesem Schema wird keine Dosissteigerung empfohlen. </w:t>
            </w:r>
          </w:p>
          <w:p w14:paraId="5198A38B" w14:textId="77777777" w:rsidR="008E00BD" w:rsidRPr="008E00BD" w:rsidRDefault="008E00BD" w:rsidP="008E00BD">
            <w:pPr>
              <w:rPr>
                <w:rFonts w:ascii="Arial Narrow" w:hAnsi="Arial Narrow"/>
                <w:sz w:val="22"/>
              </w:rPr>
            </w:pPr>
            <w:r w:rsidRPr="008E00BD">
              <w:rPr>
                <w:rFonts w:ascii="Arial Narrow" w:hAnsi="Arial Narrow"/>
                <w:sz w:val="22"/>
              </w:rPr>
              <w:t>Drei-Wochen-Schema (Upsalla): 500 mg/m²/Tag, intravenös an 5 aufeinanderfolgenden Tagen im ersten Zyklus, anschließend 1.000 mg/m² jede dritte Woche in den folgenden Zyklen.</w:t>
            </w:r>
          </w:p>
          <w:p w14:paraId="67C6E7F5" w14:textId="77777777" w:rsidR="008E00BD" w:rsidRPr="008E00BD" w:rsidRDefault="008E00BD" w:rsidP="008E00BD">
            <w:pPr>
              <w:rPr>
                <w:rFonts w:ascii="Arial Narrow" w:hAnsi="Arial Narrow"/>
                <w:sz w:val="22"/>
              </w:rPr>
            </w:pPr>
          </w:p>
          <w:p w14:paraId="0AF79188" w14:textId="54BD8163" w:rsidR="00DB14F4" w:rsidRPr="005638EB" w:rsidRDefault="008E00BD" w:rsidP="008E00BD">
            <w:pPr>
              <w:rPr>
                <w:rFonts w:ascii="Arial Narrow" w:hAnsi="Arial Narrow"/>
                <w:lang w:val="de-CH"/>
              </w:rPr>
            </w:pPr>
            <w:r w:rsidRPr="008E00BD">
              <w:rPr>
                <w:rFonts w:ascii="Arial Narrow" w:hAnsi="Arial Narrow"/>
                <w:sz w:val="22"/>
              </w:rPr>
              <w:t>Eine Einzeldosis von 1.500 mg/m² Körperoberfläche sollte nicht überschritten werden.</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4C99F8BB" w:rsidR="00CC7E5F" w:rsidRPr="006354B6" w:rsidRDefault="00474B5A" w:rsidP="00474B5A">
            <w:pPr>
              <w:rPr>
                <w:rFonts w:ascii="Arial Narrow" w:hAnsi="Arial Narrow"/>
                <w:sz w:val="22"/>
              </w:rPr>
            </w:pPr>
            <w:r w:rsidRPr="001B7E3C">
              <w:rPr>
                <w:rFonts w:ascii="Arial Narrow" w:hAnsi="Arial Narrow"/>
                <w:sz w:val="22"/>
              </w:rPr>
              <w:t>6-00b.h</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1EB0EDF6">
        <w:tc>
          <w:tcPr>
            <w:tcW w:w="9212" w:type="dxa"/>
          </w:tcPr>
          <w:p w14:paraId="76259E49" w14:textId="0E1E9B3E" w:rsidR="004C4F82" w:rsidRPr="005638EB" w:rsidRDefault="74900048" w:rsidP="1EB0EDF6">
            <w:pPr>
              <w:rPr>
                <w:rFonts w:ascii="Arial Narrow" w:hAnsi="Arial Narrow"/>
                <w:b/>
                <w:bCs/>
              </w:rPr>
            </w:pPr>
            <w:r w:rsidRPr="1EB0EDF6">
              <w:rPr>
                <w:rFonts w:ascii="Arial Narrow" w:hAnsi="Arial Narrow"/>
                <w:b/>
                <w:bCs/>
                <w:sz w:val="22"/>
                <w:szCs w:val="22"/>
              </w:rPr>
              <w:t>Anmerkungen zu den Proz</w:t>
            </w:r>
            <w:r w:rsidR="57D95CE6" w:rsidRPr="1EB0EDF6">
              <w:rPr>
                <w:rFonts w:ascii="Arial Narrow" w:hAnsi="Arial Narrow"/>
                <w:b/>
                <w:bCs/>
                <w:sz w:val="22"/>
                <w:szCs w:val="22"/>
              </w:rPr>
              <w:t>eduren</w:t>
            </w:r>
          </w:p>
        </w:tc>
      </w:tr>
      <w:tr w:rsidR="004C4F82" w:rsidRPr="007F255B" w14:paraId="131FE40C" w14:textId="77777777" w:rsidTr="1EB0EDF6">
        <w:tc>
          <w:tcPr>
            <w:tcW w:w="9212" w:type="dxa"/>
          </w:tcPr>
          <w:p w14:paraId="108BF84A" w14:textId="77777777" w:rsidR="003B56E9" w:rsidRDefault="00156A1D" w:rsidP="00C76650">
            <w:pPr>
              <w:rPr>
                <w:rFonts w:ascii="Arial Narrow" w:hAnsi="Arial Narrow"/>
                <w:sz w:val="22"/>
              </w:rPr>
            </w:pPr>
            <w:r>
              <w:rPr>
                <w:rFonts w:ascii="Arial Narrow" w:hAnsi="Arial Narrow"/>
                <w:sz w:val="22"/>
              </w:rPr>
              <w:t xml:space="preserve">Ergänzende Kodes für </w:t>
            </w:r>
            <w:r w:rsidR="003B56E9">
              <w:rPr>
                <w:rFonts w:ascii="Arial Narrow" w:hAnsi="Arial Narrow"/>
                <w:sz w:val="22"/>
              </w:rPr>
              <w:t>das verwendete Chemotherapie-Schema:</w:t>
            </w:r>
          </w:p>
          <w:p w14:paraId="2A65E6BA" w14:textId="77777777" w:rsidR="001C66D7" w:rsidRDefault="001C66D7" w:rsidP="00C76650">
            <w:pPr>
              <w:rPr>
                <w:rFonts w:ascii="Arial Narrow" w:hAnsi="Arial Narrow"/>
                <w:sz w:val="22"/>
              </w:rPr>
            </w:pPr>
          </w:p>
          <w:p w14:paraId="7690E7B9" w14:textId="43578B68" w:rsidR="00C76650" w:rsidRPr="00B4188E" w:rsidRDefault="00C76650" w:rsidP="00C76650">
            <w:pPr>
              <w:rPr>
                <w:rFonts w:ascii="Arial Narrow" w:hAnsi="Arial Narrow"/>
                <w:sz w:val="22"/>
              </w:rPr>
            </w:pPr>
            <w:r w:rsidRPr="00B4188E">
              <w:rPr>
                <w:rFonts w:ascii="Arial Narrow" w:hAnsi="Arial Narrow"/>
                <w:sz w:val="22"/>
              </w:rPr>
              <w:t>Monotherapie, 2 mögliche Schemata:</w:t>
            </w:r>
          </w:p>
          <w:p w14:paraId="301697F9" w14:textId="77777777" w:rsidR="00C76650" w:rsidRPr="00B4188E" w:rsidRDefault="00C76650" w:rsidP="00C76650">
            <w:pPr>
              <w:rPr>
                <w:rFonts w:ascii="Arial Narrow" w:hAnsi="Arial Narrow"/>
                <w:sz w:val="22"/>
              </w:rPr>
            </w:pPr>
            <w:r w:rsidRPr="00B4188E">
              <w:rPr>
                <w:rFonts w:ascii="Arial Narrow" w:hAnsi="Arial Narrow"/>
                <w:sz w:val="22"/>
              </w:rPr>
              <w:t>8-542.51 für Chemotherapie, 5 Tage, 1 Substanz oder 8-542.11 für Chemotherapie, 1 Tag, 1 Substanz</w:t>
            </w:r>
          </w:p>
          <w:p w14:paraId="6DD0F75B" w14:textId="77777777" w:rsidR="00C76650" w:rsidRPr="00B4188E" w:rsidRDefault="00C76650" w:rsidP="00C76650">
            <w:pPr>
              <w:rPr>
                <w:rFonts w:ascii="Arial Narrow" w:hAnsi="Arial Narrow"/>
                <w:sz w:val="22"/>
              </w:rPr>
            </w:pPr>
          </w:p>
          <w:p w14:paraId="04AE5E57" w14:textId="77777777" w:rsidR="00C76650" w:rsidRPr="00B4188E" w:rsidRDefault="00C76650" w:rsidP="00C76650">
            <w:pPr>
              <w:rPr>
                <w:rFonts w:ascii="Arial Narrow" w:hAnsi="Arial Narrow"/>
                <w:sz w:val="22"/>
              </w:rPr>
            </w:pPr>
            <w:r w:rsidRPr="00B4188E">
              <w:rPr>
                <w:rFonts w:ascii="Arial Narrow" w:hAnsi="Arial Narrow"/>
                <w:sz w:val="22"/>
              </w:rPr>
              <w:t>Kombinationstherapie:</w:t>
            </w:r>
          </w:p>
          <w:p w14:paraId="48201DB1" w14:textId="31F08A0A" w:rsidR="004C4F82" w:rsidRPr="00AD4C31" w:rsidRDefault="00C76650" w:rsidP="00C76650">
            <w:pPr>
              <w:rPr>
                <w:rFonts w:ascii="Arial Narrow" w:hAnsi="Arial Narrow"/>
                <w:sz w:val="22"/>
              </w:rPr>
            </w:pPr>
            <w:r w:rsidRPr="00B4188E">
              <w:rPr>
                <w:rFonts w:ascii="Arial Narrow" w:hAnsi="Arial Narrow"/>
                <w:sz w:val="22"/>
              </w:rPr>
              <w:t>8-542.52 für Chemotherapie, 5 Tage, 2 Substanzen</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rsidTr="5B16C3A2">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rsidTr="5B16C3A2">
        <w:tc>
          <w:tcPr>
            <w:tcW w:w="9212" w:type="dxa"/>
          </w:tcPr>
          <w:p w14:paraId="606B75B1" w14:textId="2813EF57" w:rsidR="008E6675" w:rsidRPr="007F255B" w:rsidRDefault="0BFBFD9F" w:rsidP="00C11458">
            <w:pPr>
              <w:rPr>
                <w:rFonts w:ascii="Arial Narrow" w:hAnsi="Arial Narrow"/>
                <w:sz w:val="22"/>
                <w:szCs w:val="22"/>
              </w:rPr>
            </w:pPr>
            <w:r w:rsidRPr="5B16C3A2">
              <w:rPr>
                <w:rFonts w:ascii="Arial Narrow" w:hAnsi="Arial Narrow"/>
                <w:sz w:val="22"/>
                <w:szCs w:val="22"/>
              </w:rPr>
              <w:t xml:space="preserve">Streptozocin </w:t>
            </w:r>
            <w:r w:rsidR="00D74F6E">
              <w:rPr>
                <w:rFonts w:ascii="Arial Narrow" w:hAnsi="Arial Narrow"/>
                <w:sz w:val="22"/>
                <w:szCs w:val="22"/>
              </w:rPr>
              <w:t xml:space="preserve">(Zanosar®) </w:t>
            </w:r>
            <w:r w:rsidR="06704C9E" w:rsidRPr="5B16C3A2">
              <w:rPr>
                <w:rFonts w:ascii="Arial Narrow" w:hAnsi="Arial Narrow"/>
                <w:sz w:val="22"/>
                <w:szCs w:val="22"/>
              </w:rPr>
              <w:t xml:space="preserve">wird angewendet zur systemischen Behandlung von erwachsenen Patienten mit inoperablen, fortgeschrittenen oder metastasierten, progressiven und/oder symptomatischen, gut differenzierten, neuroendokrinen Pankreastumoren (G1 oder G2), in Kombination mit 5-Fluorouracil (siehe </w:t>
            </w:r>
            <w:r w:rsidR="00E713AB">
              <w:rPr>
                <w:rFonts w:ascii="Arial Narrow" w:hAnsi="Arial Narrow"/>
                <w:sz w:val="22"/>
                <w:szCs w:val="22"/>
              </w:rPr>
              <w:t xml:space="preserve">Fachinformation Zanosar </w:t>
            </w:r>
            <w:r w:rsidR="06704C9E" w:rsidRPr="5B16C3A2">
              <w:rPr>
                <w:rFonts w:ascii="Arial Narrow" w:hAnsi="Arial Narrow"/>
                <w:sz w:val="22"/>
                <w:szCs w:val="22"/>
              </w:rPr>
              <w:t xml:space="preserve">Abschnitt </w:t>
            </w:r>
            <w:r w:rsidR="00C93C4E">
              <w:rPr>
                <w:rFonts w:ascii="Arial Narrow" w:hAnsi="Arial Narrow"/>
                <w:sz w:val="22"/>
                <w:szCs w:val="22"/>
              </w:rPr>
              <w:t>4</w:t>
            </w:r>
            <w:r w:rsidR="06704C9E" w:rsidRPr="5B16C3A2">
              <w:rPr>
                <w:rFonts w:ascii="Arial Narrow" w:hAnsi="Arial Narrow"/>
                <w:sz w:val="22"/>
                <w:szCs w:val="22"/>
              </w:rPr>
              <w:t>.1).</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rsidTr="1EB0EDF6">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rsidTr="1EB0EDF6">
        <w:tc>
          <w:tcPr>
            <w:tcW w:w="9212" w:type="dxa"/>
          </w:tcPr>
          <w:p w14:paraId="3EC3722F" w14:textId="1FD1B2DA" w:rsidR="008E6675" w:rsidRPr="00843117" w:rsidRDefault="028CFB86" w:rsidP="00E71E55">
            <w:pPr>
              <w:rPr>
                <w:rFonts w:ascii="Arial Narrow" w:hAnsi="Arial Narrow"/>
                <w:sz w:val="22"/>
                <w:szCs w:val="22"/>
              </w:rPr>
            </w:pPr>
            <w:r w:rsidRPr="1EB0EDF6">
              <w:rPr>
                <w:rFonts w:ascii="Arial Narrow" w:hAnsi="Arial Narrow"/>
                <w:sz w:val="22"/>
                <w:szCs w:val="22"/>
              </w:rPr>
              <w:t xml:space="preserve">Streptozocin </w:t>
            </w:r>
            <w:r w:rsidR="5F8E4D86" w:rsidRPr="1EB0EDF6">
              <w:rPr>
                <w:rFonts w:ascii="Arial Narrow" w:hAnsi="Arial Narrow"/>
                <w:sz w:val="22"/>
                <w:szCs w:val="22"/>
              </w:rPr>
              <w:t>ergänzt die bestehenden Methoden</w:t>
            </w:r>
            <w:r w:rsidR="67E259D7" w:rsidRPr="1EB0EDF6">
              <w:rPr>
                <w:rFonts w:ascii="Arial Narrow" w:hAnsi="Arial Narrow"/>
                <w:sz w:val="22"/>
                <w:szCs w:val="22"/>
              </w:rPr>
              <w:t xml:space="preserve">, wie beispielsweise </w:t>
            </w:r>
            <w:r w:rsidR="4930FC43" w:rsidRPr="1EB0EDF6">
              <w:rPr>
                <w:rFonts w:ascii="Arial Narrow" w:hAnsi="Arial Narrow"/>
                <w:sz w:val="22"/>
                <w:szCs w:val="22"/>
              </w:rPr>
              <w:t>Somatostatin-Analoga (Octreotid, Lanreotid), Inteferon-alpha, mTOR-Inhibitor (Everolimus) und Tyrosinkinase-Inhibitor (Sunitinib). Diazoxid, Octreotid und Lanreotid (Somatostatin-Analoga), Verapamil und Phenytoin und Everolimus werden eingesetzt, um Insulinome zu behandeln. Häufig werden die Therapieoptionen sequen</w:t>
            </w:r>
            <w:r w:rsidR="00E713AB">
              <w:rPr>
                <w:rFonts w:ascii="Arial Narrow" w:hAnsi="Arial Narrow"/>
                <w:sz w:val="22"/>
                <w:szCs w:val="22"/>
              </w:rPr>
              <w:t>z</w:t>
            </w:r>
            <w:r w:rsidR="4930FC43" w:rsidRPr="1EB0EDF6">
              <w:rPr>
                <w:rFonts w:ascii="Arial Narrow" w:hAnsi="Arial Narrow"/>
                <w:sz w:val="22"/>
                <w:szCs w:val="22"/>
              </w:rPr>
              <w:t>iell nach Versagen der</w:t>
            </w:r>
            <w:r w:rsidR="5F8E4D86" w:rsidRPr="1EB0EDF6">
              <w:rPr>
                <w:rFonts w:ascii="Arial Narrow" w:hAnsi="Arial Narrow"/>
                <w:sz w:val="22"/>
                <w:szCs w:val="22"/>
              </w:rPr>
              <w:t xml:space="preserve"> </w:t>
            </w:r>
            <w:r w:rsidR="4930FC43" w:rsidRPr="1EB0EDF6">
              <w:rPr>
                <w:rFonts w:ascii="Arial Narrow" w:hAnsi="Arial Narrow"/>
                <w:sz w:val="22"/>
                <w:szCs w:val="22"/>
              </w:rPr>
              <w:t>vorangegangenen Therapielinie eingesetzt</w:t>
            </w:r>
            <w:r w:rsidR="21D67114" w:rsidRPr="1EB0EDF6">
              <w:rPr>
                <w:rFonts w:ascii="Arial Narrow" w:hAnsi="Arial Narrow"/>
                <w:sz w:val="22"/>
                <w:szCs w:val="22"/>
              </w:rPr>
              <w: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20505F4F" w:rsidR="008E6675" w:rsidRPr="00B11478" w:rsidRDefault="008E6675" w:rsidP="00C11458">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n nach §6 Abs. 2 KHEntgG für 202</w:t>
            </w:r>
            <w:r w:rsidR="00444056">
              <w:rPr>
                <w:rFonts w:ascii="Arial Narrow" w:hAnsi="Arial Narrow"/>
                <w:sz w:val="22"/>
                <w:szCs w:val="22"/>
              </w:rPr>
              <w:t>5</w:t>
            </w:r>
            <w:r w:rsidRPr="0036325A">
              <w:rPr>
                <w:rFonts w:ascii="Arial Narrow" w:hAnsi="Arial Narrow"/>
                <w:sz w:val="22"/>
                <w:szCs w:val="22"/>
              </w:rPr>
              <w:t xml:space="preserve"> hat </w:t>
            </w:r>
            <w:r w:rsidR="00D96F0C">
              <w:rPr>
                <w:rFonts w:ascii="Arial Narrow" w:hAnsi="Arial Narrow"/>
                <w:sz w:val="22"/>
                <w:szCs w:val="22"/>
              </w:rPr>
              <w:t>Streptozocin</w:t>
            </w:r>
            <w:r w:rsidRPr="0036325A">
              <w:rPr>
                <w:rFonts w:ascii="Arial Narrow" w:hAnsi="Arial Narrow"/>
                <w:sz w:val="22"/>
                <w:szCs w:val="22"/>
              </w:rPr>
              <w:t xml:space="preserve"> den </w:t>
            </w:r>
            <w:r w:rsidR="00970FE2">
              <w:rPr>
                <w:rFonts w:ascii="Arial Narrow" w:hAnsi="Arial Narrow"/>
                <w:sz w:val="22"/>
                <w:szCs w:val="22"/>
              </w:rPr>
              <w:t>NUB-</w:t>
            </w:r>
            <w:r w:rsidRPr="00C5750A">
              <w:rPr>
                <w:rFonts w:ascii="Arial Narrow" w:hAnsi="Arial Narrow"/>
                <w:sz w:val="22"/>
                <w:szCs w:val="22"/>
              </w:rPr>
              <w:t xml:space="preserve">Status </w:t>
            </w:r>
            <w:r w:rsidR="00E80BC3" w:rsidRPr="00C5750A">
              <w:rPr>
                <w:rFonts w:ascii="Arial Narrow" w:hAnsi="Arial Narrow"/>
                <w:sz w:val="22"/>
                <w:szCs w:val="22"/>
              </w:rPr>
              <w:t>1</w:t>
            </w:r>
            <w:r w:rsidR="00044597" w:rsidRPr="00C5750A">
              <w:rPr>
                <w:rFonts w:ascii="Arial Narrow" w:hAnsi="Arial Narrow"/>
                <w:sz w:val="22"/>
                <w:szCs w:val="22"/>
              </w:rPr>
              <w:t>.</w:t>
            </w:r>
            <w:r w:rsidR="00AB4324" w:rsidRPr="00C5750A">
              <w:rPr>
                <w:rFonts w:ascii="Arial Narrow" w:hAnsi="Arial Narrow"/>
                <w:sz w:val="22"/>
                <w:szCs w:val="22"/>
              </w:rPr>
              <w:t xml:space="preserve"> Anzahl </w:t>
            </w:r>
            <w:r w:rsidR="0078275F" w:rsidRPr="00C5750A">
              <w:rPr>
                <w:rFonts w:ascii="Arial Narrow" w:hAnsi="Arial Narrow"/>
                <w:sz w:val="22"/>
                <w:szCs w:val="22"/>
              </w:rPr>
              <w:t>der anfragenden Krankenhäuser</w:t>
            </w:r>
            <w:r w:rsidR="0078275F" w:rsidRPr="00284CE4">
              <w:rPr>
                <w:rFonts w:ascii="Arial Narrow" w:hAnsi="Arial Narrow"/>
                <w:sz w:val="22"/>
                <w:szCs w:val="22"/>
              </w:rPr>
              <w:t xml:space="preserve">: </w:t>
            </w:r>
            <w:r w:rsidR="00284CE4" w:rsidRPr="004F11A8">
              <w:rPr>
                <w:rFonts w:ascii="Arial Narrow" w:hAnsi="Arial Narrow"/>
                <w:sz w:val="22"/>
                <w:szCs w:val="22"/>
              </w:rPr>
              <w:t>43</w:t>
            </w:r>
            <w:r w:rsidR="002C6AB2">
              <w:rPr>
                <w:rFonts w:ascii="Arial Narrow" w:hAnsi="Arial Narrow"/>
                <w:sz w:val="22"/>
                <w:szCs w:val="22"/>
              </w:rPr>
              <w:t>8</w:t>
            </w:r>
            <w:r w:rsidR="0078275F" w:rsidRPr="004F11A8">
              <w:rPr>
                <w:rFonts w:ascii="Arial Narrow" w:hAnsi="Arial Narrow"/>
                <w:sz w:val="22"/>
                <w:szCs w:val="22"/>
              </w:rPr>
              <w:t xml:space="preserve"> (Position </w:t>
            </w:r>
            <w:r w:rsidR="002C6AB2">
              <w:rPr>
                <w:rFonts w:ascii="Arial Narrow" w:hAnsi="Arial Narrow"/>
                <w:sz w:val="22"/>
                <w:szCs w:val="22"/>
              </w:rPr>
              <w:t>58</w:t>
            </w:r>
            <w:r w:rsidR="0078275F" w:rsidRPr="004F11A8">
              <w:rPr>
                <w:rFonts w:ascii="Arial Narrow" w:hAnsi="Arial Narrow"/>
                <w:sz w:val="22"/>
                <w:szCs w:val="22"/>
              </w:rPr>
              <w: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7C804EC3"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lastRenderedPageBreak/>
              <w:t>Wann wurde diese Methode in Deutschland eingeführt?</w:t>
            </w:r>
          </w:p>
        </w:tc>
      </w:tr>
      <w:tr w:rsidR="008E6675" w:rsidRPr="007F255B" w14:paraId="0DF8F781" w14:textId="77777777">
        <w:tc>
          <w:tcPr>
            <w:tcW w:w="9212" w:type="dxa"/>
          </w:tcPr>
          <w:p w14:paraId="256E27C8" w14:textId="2782D51C" w:rsidR="00D14350" w:rsidRPr="00C112A6" w:rsidRDefault="00D66044" w:rsidP="00C112A6">
            <w:pPr>
              <w:rPr>
                <w:rFonts w:ascii="Arial Narrow" w:hAnsi="Arial Narrow"/>
                <w:color w:val="00B050"/>
                <w:sz w:val="22"/>
              </w:rPr>
            </w:pPr>
            <w:r>
              <w:rPr>
                <w:rFonts w:ascii="Arial Narrow" w:hAnsi="Arial Narrow"/>
                <w:sz w:val="22"/>
                <w:szCs w:val="22"/>
              </w:rPr>
              <w:t>Dezember</w:t>
            </w:r>
            <w:r w:rsidR="002179C2">
              <w:rPr>
                <w:rFonts w:ascii="Arial Narrow" w:hAnsi="Arial Narrow"/>
                <w:sz w:val="22"/>
                <w:szCs w:val="22"/>
              </w:rPr>
              <w:t xml:space="preserve"> 2018</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21D9A730" w:rsidR="00044597" w:rsidRPr="00C112A6" w:rsidRDefault="00393E40" w:rsidP="00C112A6">
            <w:pPr>
              <w:rPr>
                <w:rFonts w:ascii="Arial Narrow" w:hAnsi="Arial Narrow"/>
                <w:color w:val="00B050"/>
                <w:sz w:val="22"/>
              </w:rPr>
            </w:pPr>
            <w:r w:rsidRPr="0093583C">
              <w:rPr>
                <w:rFonts w:ascii="Arial Narrow" w:hAnsi="Arial Narrow"/>
                <w:sz w:val="22"/>
              </w:rPr>
              <w:t>14.08.</w:t>
            </w:r>
            <w:r w:rsidR="00C57C1D" w:rsidRPr="0093583C">
              <w:rPr>
                <w:rFonts w:ascii="Arial Narrow" w:hAnsi="Arial Narrow"/>
                <w:sz w:val="22"/>
              </w:rPr>
              <w:t>2018</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12E6452F" w:rsidR="00C112A6" w:rsidRPr="005638EB" w:rsidRDefault="00891F14" w:rsidP="00C112A6">
            <w:pPr>
              <w:rPr>
                <w:rFonts w:ascii="Arial Narrow" w:hAnsi="Arial Narrow"/>
              </w:rPr>
            </w:pPr>
            <w:r>
              <w:rPr>
                <w:rFonts w:ascii="Arial Narrow" w:hAnsi="Arial Narrow"/>
                <w:sz w:val="22"/>
              </w:rPr>
              <w:t xml:space="preserve">Streptozocin </w:t>
            </w:r>
            <w:r w:rsidRPr="00F000AA">
              <w:rPr>
                <w:rFonts w:ascii="Arial Narrow" w:hAnsi="Arial Narrow"/>
                <w:sz w:val="22"/>
              </w:rPr>
              <w:t xml:space="preserve">wird schätzungsweise in </w:t>
            </w:r>
            <w:r w:rsidRPr="00442467">
              <w:rPr>
                <w:rFonts w:ascii="Arial Narrow" w:hAnsi="Arial Narrow"/>
                <w:sz w:val="22"/>
              </w:rPr>
              <w:t>ca</w:t>
            </w:r>
            <w:r w:rsidR="00284CE4">
              <w:rPr>
                <w:rFonts w:ascii="Arial Narrow" w:hAnsi="Arial Narrow"/>
                <w:sz w:val="22"/>
              </w:rPr>
              <w:t xml:space="preserve">. </w:t>
            </w:r>
            <w:r w:rsidR="00284CE4" w:rsidRPr="004F11A8">
              <w:rPr>
                <w:rFonts w:ascii="Arial Narrow" w:hAnsi="Arial Narrow"/>
                <w:sz w:val="22"/>
              </w:rPr>
              <w:t>4</w:t>
            </w:r>
            <w:r w:rsidR="003A0440">
              <w:rPr>
                <w:rFonts w:ascii="Arial Narrow" w:hAnsi="Arial Narrow"/>
                <w:sz w:val="22"/>
              </w:rPr>
              <w:t>4</w:t>
            </w:r>
            <w:r w:rsidR="00284CE4" w:rsidRPr="004F11A8">
              <w:rPr>
                <w:rFonts w:ascii="Arial Narrow" w:hAnsi="Arial Narrow"/>
                <w:sz w:val="22"/>
              </w:rPr>
              <w:t>0</w:t>
            </w:r>
            <w:r w:rsidRPr="004F11A8">
              <w:rPr>
                <w:rFonts w:ascii="Arial Narrow" w:hAnsi="Arial Narrow"/>
                <w:sz w:val="22"/>
              </w:rPr>
              <w:t xml:space="preserve"> K</w:t>
            </w:r>
            <w:r w:rsidRPr="00442467">
              <w:rPr>
                <w:rFonts w:ascii="Arial Narrow" w:hAnsi="Arial Narrow"/>
                <w:sz w:val="22"/>
              </w:rPr>
              <w:t xml:space="preserve">liniken in Deutschland eingesetzt (Schätzungen aufgrund der NUB-Anfragen </w:t>
            </w:r>
            <w:r>
              <w:rPr>
                <w:rFonts w:ascii="Arial Narrow" w:hAnsi="Arial Narrow"/>
                <w:sz w:val="22"/>
              </w:rPr>
              <w:t>des Vorjahres</w:t>
            </w:r>
            <w:r w:rsidRPr="00442467">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6E1E04DB"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3A0440">
              <w:rPr>
                <w:rFonts w:ascii="Arial Narrow" w:hAnsi="Arial Narrow"/>
                <w:b/>
                <w:sz w:val="22"/>
              </w:rPr>
              <w:t>4</w:t>
            </w:r>
            <w:r w:rsidR="000953D2">
              <w:rPr>
                <w:rFonts w:ascii="Arial Narrow" w:hAnsi="Arial Narrow"/>
                <w:b/>
                <w:sz w:val="22"/>
              </w:rPr>
              <w:t xml:space="preserve"> oder in 202</w:t>
            </w:r>
            <w:r w:rsidR="003A0440">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5E6C08D9"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A0440">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17B9B355"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A0440">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055EFC85"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3A0440">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rsidTr="1EB0EDF6">
        <w:tc>
          <w:tcPr>
            <w:tcW w:w="9212" w:type="dxa"/>
          </w:tcPr>
          <w:p w14:paraId="5C0D4897" w14:textId="77777777" w:rsidR="008E6675" w:rsidRPr="005638EB" w:rsidRDefault="008E6675" w:rsidP="005638EB">
            <w:pPr>
              <w:rPr>
                <w:rFonts w:ascii="Arial Narrow" w:hAnsi="Arial Narrow"/>
              </w:rPr>
            </w:pPr>
            <w:r w:rsidRPr="1EB0EDF6">
              <w:rPr>
                <w:rFonts w:ascii="Arial Narrow" w:hAnsi="Arial Narrow"/>
                <w:b/>
                <w:bCs/>
                <w:sz w:val="22"/>
                <w:szCs w:val="22"/>
              </w:rPr>
              <w:t>Entstehen durch die neue Methode Mehrkosten gegenüber dem bisher üblichen Verfahren? Wenn ja, wodurch? In welcher Höhe (möglichst aufgetrennt nach Personal- und Sachkosten)?</w:t>
            </w:r>
          </w:p>
        </w:tc>
      </w:tr>
      <w:tr w:rsidR="008E6675" w:rsidRPr="005638EB" w14:paraId="169DFC57" w14:textId="77777777" w:rsidTr="1EB0EDF6">
        <w:tc>
          <w:tcPr>
            <w:tcW w:w="9212" w:type="dxa"/>
          </w:tcPr>
          <w:p w14:paraId="33B8D13E"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Sachkosten:</w:t>
            </w:r>
          </w:p>
          <w:p w14:paraId="54401196" w14:textId="6575D218" w:rsidR="002D57D5" w:rsidRPr="00EF7EE2" w:rsidRDefault="1667E43D" w:rsidP="002D57D5">
            <w:pPr>
              <w:rPr>
                <w:rFonts w:ascii="Arial Narrow" w:hAnsi="Arial Narrow"/>
                <w:sz w:val="22"/>
                <w:szCs w:val="22"/>
              </w:rPr>
            </w:pPr>
            <w:r w:rsidRPr="1EB0EDF6">
              <w:rPr>
                <w:rFonts w:ascii="Arial Narrow" w:hAnsi="Arial Narrow"/>
                <w:sz w:val="22"/>
                <w:szCs w:val="22"/>
              </w:rPr>
              <w:t>Durch die Gabe von Streptozotin entstehen folgende Zusatzkosten:</w:t>
            </w:r>
          </w:p>
          <w:p w14:paraId="38EF8E12"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 xml:space="preserve">Packungsgröße: 1g Pulver für ein Konzentrat zur Herstellung einer Infusionslösung </w:t>
            </w:r>
          </w:p>
          <w:p w14:paraId="592A1590" w14:textId="3171B67E" w:rsidR="002D57D5" w:rsidRPr="00EF7EE2" w:rsidRDefault="002D57D5" w:rsidP="00EF7EE2">
            <w:pPr>
              <w:rPr>
                <w:rFonts w:ascii="Arial Narrow" w:hAnsi="Arial Narrow"/>
                <w:sz w:val="22"/>
                <w:szCs w:val="22"/>
              </w:rPr>
            </w:pPr>
            <w:r w:rsidRPr="00EF7EE2">
              <w:rPr>
                <w:rFonts w:ascii="Arial Narrow" w:hAnsi="Arial Narrow"/>
                <w:sz w:val="22"/>
                <w:szCs w:val="22"/>
              </w:rPr>
              <w:t xml:space="preserve">Preis pro </w:t>
            </w:r>
            <w:r w:rsidRPr="004F11A8">
              <w:rPr>
                <w:rFonts w:ascii="Arial Narrow" w:hAnsi="Arial Narrow"/>
                <w:sz w:val="22"/>
                <w:szCs w:val="22"/>
              </w:rPr>
              <w:t>Packung</w:t>
            </w:r>
            <w:r w:rsidR="00987123" w:rsidRPr="004F11A8">
              <w:rPr>
                <w:rFonts w:ascii="Arial Narrow" w:hAnsi="Arial Narrow"/>
                <w:sz w:val="22"/>
                <w:szCs w:val="22"/>
              </w:rPr>
              <w:t xml:space="preserve"> 9</w:t>
            </w:r>
            <w:r w:rsidR="007864FE">
              <w:rPr>
                <w:rFonts w:ascii="Arial Narrow" w:hAnsi="Arial Narrow"/>
                <w:sz w:val="22"/>
                <w:szCs w:val="22"/>
              </w:rPr>
              <w:t>2</w:t>
            </w:r>
            <w:r w:rsidR="00987123" w:rsidRPr="004F11A8">
              <w:rPr>
                <w:rFonts w:ascii="Arial Narrow" w:hAnsi="Arial Narrow"/>
                <w:sz w:val="22"/>
                <w:szCs w:val="22"/>
              </w:rPr>
              <w:t>8</w:t>
            </w:r>
            <w:r w:rsidR="003168C2" w:rsidRPr="004F11A8">
              <w:rPr>
                <w:rFonts w:ascii="Arial Narrow" w:hAnsi="Arial Narrow"/>
                <w:sz w:val="22"/>
                <w:szCs w:val="22"/>
              </w:rPr>
              <w:t>,</w:t>
            </w:r>
            <w:r w:rsidR="007864FE">
              <w:rPr>
                <w:rFonts w:ascii="Arial Narrow" w:hAnsi="Arial Narrow"/>
                <w:sz w:val="22"/>
                <w:szCs w:val="22"/>
              </w:rPr>
              <w:t>33</w:t>
            </w:r>
            <w:r w:rsidRPr="004F11A8">
              <w:rPr>
                <w:rFonts w:ascii="Arial Narrow" w:hAnsi="Arial Narrow"/>
                <w:sz w:val="22"/>
                <w:szCs w:val="22"/>
              </w:rPr>
              <w:t xml:space="preserve"> € (</w:t>
            </w:r>
            <w:r w:rsidR="00AA68F5" w:rsidRPr="004F11A8">
              <w:rPr>
                <w:rFonts w:ascii="Arial Narrow" w:hAnsi="Arial Narrow"/>
                <w:sz w:val="22"/>
                <w:szCs w:val="22"/>
              </w:rPr>
              <w:t xml:space="preserve">laut Rote Liste </w:t>
            </w:r>
            <w:r w:rsidRPr="004F11A8">
              <w:rPr>
                <w:rFonts w:ascii="Arial Narrow" w:hAnsi="Arial Narrow"/>
                <w:sz w:val="22"/>
                <w:szCs w:val="22"/>
              </w:rPr>
              <w:t>AVP</w:t>
            </w:r>
            <w:r w:rsidR="00AA68F5" w:rsidRPr="004F11A8">
              <w:rPr>
                <w:rFonts w:ascii="Arial Narrow" w:hAnsi="Arial Narrow"/>
                <w:sz w:val="22"/>
                <w:szCs w:val="22"/>
              </w:rPr>
              <w:t xml:space="preserve"> / UVP</w:t>
            </w:r>
            <w:r w:rsidRPr="004F11A8">
              <w:rPr>
                <w:rFonts w:ascii="Arial Narrow" w:hAnsi="Arial Narrow"/>
                <w:sz w:val="22"/>
                <w:szCs w:val="22"/>
              </w:rPr>
              <w:t xml:space="preserve"> inkl. MwSt.</w:t>
            </w:r>
            <w:r w:rsidR="00AB33E0" w:rsidRPr="004F11A8">
              <w:rPr>
                <w:rFonts w:ascii="Arial Narrow" w:hAnsi="Arial Narrow"/>
                <w:sz w:val="22"/>
                <w:szCs w:val="22"/>
              </w:rPr>
              <w:t xml:space="preserve">, Preis Stand </w:t>
            </w:r>
            <w:r w:rsidR="00365C74">
              <w:rPr>
                <w:rFonts w:ascii="Arial Narrow" w:hAnsi="Arial Narrow"/>
                <w:sz w:val="22"/>
                <w:szCs w:val="22"/>
              </w:rPr>
              <w:t>01</w:t>
            </w:r>
            <w:r w:rsidR="003168C2" w:rsidRPr="004F11A8">
              <w:rPr>
                <w:rFonts w:ascii="Arial Narrow" w:hAnsi="Arial Narrow"/>
                <w:sz w:val="22"/>
                <w:szCs w:val="22"/>
              </w:rPr>
              <w:t>.09.202</w:t>
            </w:r>
            <w:r w:rsidR="00365C74">
              <w:rPr>
                <w:rFonts w:ascii="Arial Narrow" w:hAnsi="Arial Narrow"/>
                <w:sz w:val="22"/>
                <w:szCs w:val="22"/>
              </w:rPr>
              <w:t>5</w:t>
            </w:r>
            <w:r w:rsidRPr="004F11A8">
              <w:rPr>
                <w:rFonts w:ascii="Arial Narrow" w:hAnsi="Arial Narrow"/>
                <w:sz w:val="22"/>
                <w:szCs w:val="22"/>
              </w:rPr>
              <w:t>)</w:t>
            </w:r>
          </w:p>
          <w:p w14:paraId="3E8A2B06" w14:textId="77777777" w:rsidR="002D57D5" w:rsidRPr="00EF7EE2" w:rsidRDefault="002D57D5" w:rsidP="002D57D5">
            <w:pPr>
              <w:rPr>
                <w:rFonts w:ascii="Arial Narrow" w:hAnsi="Arial Narrow"/>
                <w:sz w:val="22"/>
                <w:szCs w:val="22"/>
              </w:rPr>
            </w:pPr>
          </w:p>
          <w:p w14:paraId="55A16CBB"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Sechs-Wochen-Schemata:</w:t>
            </w:r>
          </w:p>
          <w:p w14:paraId="2CD51CD3"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Therapieschema: 5 Tage a 500 mg / m²</w:t>
            </w:r>
          </w:p>
          <w:p w14:paraId="06BF8ACB"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 xml:space="preserve">1,8 m² Körperoberfläche x 500 mg / m² = 900 mg </w:t>
            </w:r>
          </w:p>
          <w:p w14:paraId="7D3C53CD"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900 mg x 5 Tage = 4 500 mg</w:t>
            </w:r>
          </w:p>
          <w:p w14:paraId="0E67D94F" w14:textId="4EC50C80" w:rsidR="002D57D5" w:rsidRPr="00EF7EE2" w:rsidRDefault="002D57D5" w:rsidP="002D57D5">
            <w:pPr>
              <w:rPr>
                <w:rFonts w:ascii="Arial Narrow" w:hAnsi="Arial Narrow"/>
                <w:sz w:val="22"/>
                <w:szCs w:val="22"/>
              </w:rPr>
            </w:pPr>
            <w:r w:rsidRPr="00EF7EE2">
              <w:rPr>
                <w:rFonts w:ascii="Arial Narrow" w:hAnsi="Arial Narrow"/>
                <w:sz w:val="22"/>
                <w:szCs w:val="22"/>
              </w:rPr>
              <w:t xml:space="preserve">4 500 mg </w:t>
            </w:r>
            <w:r w:rsidRPr="004F11A8">
              <w:rPr>
                <w:rFonts w:ascii="Arial Narrow" w:hAnsi="Arial Narrow"/>
                <w:sz w:val="22"/>
                <w:szCs w:val="22"/>
              </w:rPr>
              <w:t>x 0,</w:t>
            </w:r>
            <w:r w:rsidR="003D4703" w:rsidRPr="004F11A8">
              <w:rPr>
                <w:rFonts w:ascii="Arial Narrow" w:hAnsi="Arial Narrow"/>
                <w:sz w:val="22"/>
                <w:szCs w:val="22"/>
              </w:rPr>
              <w:t>9</w:t>
            </w:r>
            <w:r w:rsidR="00F04423">
              <w:rPr>
                <w:rFonts w:ascii="Arial Narrow" w:hAnsi="Arial Narrow"/>
                <w:sz w:val="22"/>
                <w:szCs w:val="22"/>
              </w:rPr>
              <w:t>2</w:t>
            </w:r>
            <w:r w:rsidR="003D4703" w:rsidRPr="004F11A8">
              <w:rPr>
                <w:rFonts w:ascii="Arial Narrow" w:hAnsi="Arial Narrow"/>
                <w:sz w:val="22"/>
                <w:szCs w:val="22"/>
              </w:rPr>
              <w:t>8</w:t>
            </w:r>
            <w:r w:rsidR="00F04423">
              <w:rPr>
                <w:rFonts w:ascii="Arial Narrow" w:hAnsi="Arial Narrow"/>
                <w:sz w:val="22"/>
                <w:szCs w:val="22"/>
              </w:rPr>
              <w:t>33</w:t>
            </w:r>
            <w:r w:rsidRPr="004F11A8">
              <w:rPr>
                <w:rFonts w:ascii="Arial Narrow" w:hAnsi="Arial Narrow"/>
                <w:sz w:val="22"/>
                <w:szCs w:val="22"/>
              </w:rPr>
              <w:t xml:space="preserve"> €/mg = </w:t>
            </w:r>
            <w:r w:rsidR="00A822A8" w:rsidRPr="004F11A8">
              <w:rPr>
                <w:rFonts w:ascii="Arial Narrow" w:hAnsi="Arial Narrow"/>
                <w:sz w:val="22"/>
                <w:szCs w:val="22"/>
              </w:rPr>
              <w:t>4</w:t>
            </w:r>
            <w:r w:rsidR="00F81ED3">
              <w:rPr>
                <w:rFonts w:ascii="Arial Narrow" w:hAnsi="Arial Narrow"/>
                <w:sz w:val="22"/>
                <w:szCs w:val="22"/>
              </w:rPr>
              <w:t>177</w:t>
            </w:r>
            <w:r w:rsidR="00A822A8" w:rsidRPr="004F11A8">
              <w:rPr>
                <w:rFonts w:ascii="Arial Narrow" w:hAnsi="Arial Narrow"/>
                <w:sz w:val="22"/>
                <w:szCs w:val="22"/>
              </w:rPr>
              <w:t>,</w:t>
            </w:r>
            <w:r w:rsidR="00F81ED3">
              <w:rPr>
                <w:rFonts w:ascii="Arial Narrow" w:hAnsi="Arial Narrow"/>
                <w:sz w:val="22"/>
                <w:szCs w:val="22"/>
              </w:rPr>
              <w:t>49</w:t>
            </w:r>
            <w:r w:rsidRPr="004F11A8">
              <w:rPr>
                <w:rFonts w:ascii="Arial Narrow" w:hAnsi="Arial Narrow"/>
                <w:sz w:val="22"/>
                <w:szCs w:val="22"/>
              </w:rPr>
              <w:t xml:space="preserve"> € pro Zyklus</w:t>
            </w:r>
          </w:p>
          <w:p w14:paraId="41086CAA"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Der Therapiezyklus wiederholt sich alle sechs Wochen.</w:t>
            </w:r>
          </w:p>
          <w:p w14:paraId="7B3D7BBD" w14:textId="77777777" w:rsidR="002D57D5" w:rsidRPr="00EF7EE2" w:rsidRDefault="002D57D5" w:rsidP="002D57D5">
            <w:pPr>
              <w:rPr>
                <w:rFonts w:ascii="Arial Narrow" w:hAnsi="Arial Narrow"/>
                <w:sz w:val="22"/>
                <w:szCs w:val="22"/>
              </w:rPr>
            </w:pPr>
          </w:p>
          <w:p w14:paraId="00C0F488"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Drei-Wochen-Schemata:</w:t>
            </w:r>
          </w:p>
          <w:p w14:paraId="0571A40E" w14:textId="5A5F8D53" w:rsidR="002D57D5" w:rsidRPr="004F11A8" w:rsidRDefault="002D57D5" w:rsidP="002D57D5">
            <w:pPr>
              <w:rPr>
                <w:rFonts w:ascii="Arial Narrow" w:hAnsi="Arial Narrow"/>
                <w:sz w:val="22"/>
                <w:szCs w:val="22"/>
              </w:rPr>
            </w:pPr>
            <w:r w:rsidRPr="00EF7EE2">
              <w:rPr>
                <w:rFonts w:ascii="Arial Narrow" w:hAnsi="Arial Narrow"/>
                <w:sz w:val="22"/>
                <w:szCs w:val="22"/>
              </w:rPr>
              <w:t xml:space="preserve">Therapieschema: Induktionsphase 5 Tage a 500 mg / m², (4 500 </w:t>
            </w:r>
            <w:r w:rsidRPr="004F11A8">
              <w:rPr>
                <w:rFonts w:ascii="Arial Narrow" w:hAnsi="Arial Narrow"/>
                <w:sz w:val="22"/>
                <w:szCs w:val="22"/>
              </w:rPr>
              <w:t>mg x 0,</w:t>
            </w:r>
            <w:r w:rsidR="005B4C51">
              <w:rPr>
                <w:rFonts w:ascii="Arial Narrow" w:hAnsi="Arial Narrow"/>
                <w:sz w:val="22"/>
                <w:szCs w:val="22"/>
              </w:rPr>
              <w:t>92833</w:t>
            </w:r>
            <w:r w:rsidRPr="004F11A8">
              <w:rPr>
                <w:rFonts w:ascii="Arial Narrow" w:hAnsi="Arial Narrow"/>
                <w:sz w:val="22"/>
                <w:szCs w:val="22"/>
              </w:rPr>
              <w:t xml:space="preserve"> €/mg = </w:t>
            </w:r>
            <w:r w:rsidR="00A822A8" w:rsidRPr="004F11A8">
              <w:rPr>
                <w:rFonts w:ascii="Arial Narrow" w:hAnsi="Arial Narrow"/>
                <w:sz w:val="22"/>
                <w:szCs w:val="22"/>
              </w:rPr>
              <w:t>4</w:t>
            </w:r>
            <w:r w:rsidR="005B4C51">
              <w:rPr>
                <w:rFonts w:ascii="Arial Narrow" w:hAnsi="Arial Narrow"/>
                <w:sz w:val="22"/>
                <w:szCs w:val="22"/>
              </w:rPr>
              <w:t>177</w:t>
            </w:r>
            <w:r w:rsidR="00A822A8" w:rsidRPr="004F11A8">
              <w:rPr>
                <w:rFonts w:ascii="Arial Narrow" w:hAnsi="Arial Narrow"/>
                <w:sz w:val="22"/>
                <w:szCs w:val="22"/>
              </w:rPr>
              <w:t>,</w:t>
            </w:r>
            <w:r w:rsidR="005B4C51">
              <w:rPr>
                <w:rFonts w:ascii="Arial Narrow" w:hAnsi="Arial Narrow"/>
                <w:sz w:val="22"/>
                <w:szCs w:val="22"/>
              </w:rPr>
              <w:t>49</w:t>
            </w:r>
            <w:r w:rsidRPr="004F11A8">
              <w:rPr>
                <w:rFonts w:ascii="Arial Narrow" w:hAnsi="Arial Narrow"/>
                <w:sz w:val="22"/>
                <w:szCs w:val="22"/>
              </w:rPr>
              <w:t xml:space="preserve"> €),</w:t>
            </w:r>
          </w:p>
          <w:p w14:paraId="73AF6BB9" w14:textId="7E187EF5" w:rsidR="002D57D5" w:rsidRPr="004F11A8" w:rsidRDefault="002D57D5" w:rsidP="002D57D5">
            <w:pPr>
              <w:rPr>
                <w:rFonts w:ascii="Arial Narrow" w:hAnsi="Arial Narrow"/>
                <w:sz w:val="22"/>
                <w:szCs w:val="22"/>
              </w:rPr>
            </w:pPr>
            <w:r w:rsidRPr="004F11A8">
              <w:rPr>
                <w:rFonts w:ascii="Arial Narrow" w:hAnsi="Arial Narrow"/>
                <w:sz w:val="22"/>
                <w:szCs w:val="22"/>
              </w:rPr>
              <w:t xml:space="preserve">dann 1 Tag </w:t>
            </w:r>
            <w:r w:rsidR="005330D5" w:rsidRPr="004F11A8">
              <w:rPr>
                <w:rFonts w:ascii="Arial Narrow" w:hAnsi="Arial Narrow"/>
                <w:sz w:val="22"/>
                <w:szCs w:val="22"/>
              </w:rPr>
              <w:t xml:space="preserve">à </w:t>
            </w:r>
            <w:r w:rsidRPr="004F11A8">
              <w:rPr>
                <w:rFonts w:ascii="Arial Narrow" w:hAnsi="Arial Narrow"/>
                <w:sz w:val="22"/>
                <w:szCs w:val="22"/>
              </w:rPr>
              <w:t>1 000 mg / m² (1,8 m² Körperoberfläche x 1 000 mg / m² = 1 800 mg)</w:t>
            </w:r>
          </w:p>
          <w:p w14:paraId="2BC49E37" w14:textId="6366A5D2" w:rsidR="002D57D5" w:rsidRPr="004F11A8" w:rsidRDefault="002D57D5" w:rsidP="002D57D5">
            <w:pPr>
              <w:rPr>
                <w:rFonts w:ascii="Arial Narrow" w:hAnsi="Arial Narrow"/>
                <w:sz w:val="22"/>
                <w:szCs w:val="22"/>
              </w:rPr>
            </w:pPr>
            <w:r w:rsidRPr="004F11A8">
              <w:rPr>
                <w:rFonts w:ascii="Arial Narrow" w:hAnsi="Arial Narrow"/>
                <w:sz w:val="22"/>
                <w:szCs w:val="22"/>
              </w:rPr>
              <w:t>1 800 mg x 0,</w:t>
            </w:r>
            <w:r w:rsidR="00A822A8" w:rsidRPr="004F11A8">
              <w:rPr>
                <w:rFonts w:ascii="Arial Narrow" w:hAnsi="Arial Narrow"/>
                <w:sz w:val="22"/>
                <w:szCs w:val="22"/>
              </w:rPr>
              <w:t>9</w:t>
            </w:r>
            <w:r w:rsidR="004175A5">
              <w:rPr>
                <w:rFonts w:ascii="Arial Narrow" w:hAnsi="Arial Narrow"/>
                <w:sz w:val="22"/>
                <w:szCs w:val="22"/>
              </w:rPr>
              <w:t>28</w:t>
            </w:r>
            <w:r w:rsidR="00024DA5">
              <w:rPr>
                <w:rFonts w:ascii="Arial Narrow" w:hAnsi="Arial Narrow"/>
                <w:sz w:val="22"/>
                <w:szCs w:val="22"/>
              </w:rPr>
              <w:t>33</w:t>
            </w:r>
            <w:r w:rsidRPr="004F11A8">
              <w:rPr>
                <w:rFonts w:ascii="Arial Narrow" w:hAnsi="Arial Narrow"/>
                <w:sz w:val="22"/>
                <w:szCs w:val="22"/>
              </w:rPr>
              <w:t xml:space="preserve"> €/mg = 1.</w:t>
            </w:r>
            <w:r w:rsidR="00431542" w:rsidRPr="004F11A8">
              <w:rPr>
                <w:rFonts w:ascii="Arial Narrow" w:hAnsi="Arial Narrow"/>
                <w:sz w:val="22"/>
                <w:szCs w:val="22"/>
              </w:rPr>
              <w:t>6</w:t>
            </w:r>
            <w:r w:rsidR="00024DA5">
              <w:rPr>
                <w:rFonts w:ascii="Arial Narrow" w:hAnsi="Arial Narrow"/>
                <w:sz w:val="22"/>
                <w:szCs w:val="22"/>
              </w:rPr>
              <w:t>70</w:t>
            </w:r>
            <w:r w:rsidR="00431542" w:rsidRPr="004F11A8">
              <w:rPr>
                <w:rFonts w:ascii="Arial Narrow" w:hAnsi="Arial Narrow"/>
                <w:sz w:val="22"/>
                <w:szCs w:val="22"/>
              </w:rPr>
              <w:t>,</w:t>
            </w:r>
            <w:r w:rsidR="00024DA5">
              <w:rPr>
                <w:rFonts w:ascii="Arial Narrow" w:hAnsi="Arial Narrow"/>
                <w:sz w:val="22"/>
                <w:szCs w:val="22"/>
              </w:rPr>
              <w:t>99</w:t>
            </w:r>
            <w:r w:rsidRPr="004F11A8">
              <w:rPr>
                <w:rFonts w:ascii="Arial Narrow" w:hAnsi="Arial Narrow"/>
                <w:sz w:val="22"/>
                <w:szCs w:val="22"/>
              </w:rPr>
              <w:t xml:space="preserve"> € für anschließenden Zyklus</w:t>
            </w:r>
          </w:p>
          <w:p w14:paraId="30F65DE7" w14:textId="77777777" w:rsidR="002D57D5" w:rsidRPr="004F11A8" w:rsidRDefault="002D57D5" w:rsidP="002D57D5">
            <w:pPr>
              <w:rPr>
                <w:rFonts w:ascii="Arial Narrow" w:hAnsi="Arial Narrow"/>
                <w:sz w:val="22"/>
                <w:szCs w:val="22"/>
              </w:rPr>
            </w:pPr>
            <w:r w:rsidRPr="004F11A8">
              <w:rPr>
                <w:rFonts w:ascii="Arial Narrow" w:hAnsi="Arial Narrow"/>
                <w:sz w:val="22"/>
                <w:szCs w:val="22"/>
              </w:rPr>
              <w:t>Der Therapiezyklus wiederholt sich nach drei Wochen.</w:t>
            </w:r>
          </w:p>
          <w:p w14:paraId="767D2A0D" w14:textId="77777777" w:rsidR="002D57D5" w:rsidRPr="004F11A8" w:rsidRDefault="002D57D5" w:rsidP="002D57D5">
            <w:pPr>
              <w:rPr>
                <w:rFonts w:ascii="Arial Narrow" w:hAnsi="Arial Narrow"/>
                <w:sz w:val="22"/>
                <w:szCs w:val="22"/>
              </w:rPr>
            </w:pPr>
          </w:p>
          <w:p w14:paraId="3AC32B56" w14:textId="6ADAE840" w:rsidR="002D57D5" w:rsidRPr="004F11A8" w:rsidRDefault="002D57D5" w:rsidP="002D57D5">
            <w:pPr>
              <w:rPr>
                <w:rFonts w:ascii="Arial Narrow" w:hAnsi="Arial Narrow"/>
                <w:sz w:val="22"/>
                <w:szCs w:val="22"/>
              </w:rPr>
            </w:pPr>
            <w:r w:rsidRPr="004F11A8">
              <w:rPr>
                <w:rFonts w:ascii="Arial Narrow" w:hAnsi="Arial Narrow"/>
                <w:sz w:val="22"/>
                <w:szCs w:val="22"/>
              </w:rPr>
              <w:t xml:space="preserve">Die zusätzlichen Kosten im stationären Aufenthalt belaufen sich somit auf ca. </w:t>
            </w:r>
            <w:r w:rsidR="00E975C5" w:rsidRPr="00F524F2">
              <w:rPr>
                <w:rFonts w:ascii="Arial Narrow" w:hAnsi="Arial Narrow"/>
                <w:sz w:val="22"/>
                <w:szCs w:val="22"/>
              </w:rPr>
              <w:t>4</w:t>
            </w:r>
            <w:r w:rsidR="005E28D9" w:rsidRPr="00F524F2">
              <w:rPr>
                <w:rFonts w:ascii="Arial Narrow" w:hAnsi="Arial Narrow"/>
                <w:sz w:val="22"/>
                <w:szCs w:val="22"/>
              </w:rPr>
              <w:t>177</w:t>
            </w:r>
            <w:r w:rsidRPr="00F524F2">
              <w:rPr>
                <w:rFonts w:ascii="Arial Narrow" w:hAnsi="Arial Narrow"/>
                <w:sz w:val="22"/>
                <w:szCs w:val="22"/>
              </w:rPr>
              <w:t xml:space="preserve"> € (ca. </w:t>
            </w:r>
            <w:r w:rsidR="00D416C7" w:rsidRPr="00F524F2">
              <w:rPr>
                <w:rFonts w:ascii="Arial Narrow" w:hAnsi="Arial Narrow"/>
                <w:sz w:val="22"/>
                <w:szCs w:val="22"/>
              </w:rPr>
              <w:t>8</w:t>
            </w:r>
            <w:r w:rsidR="00F524F2" w:rsidRPr="00F524F2">
              <w:rPr>
                <w:rFonts w:ascii="Arial Narrow" w:hAnsi="Arial Narrow"/>
                <w:sz w:val="22"/>
                <w:szCs w:val="22"/>
              </w:rPr>
              <w:t>35</w:t>
            </w:r>
            <w:r w:rsidRPr="00F524F2">
              <w:rPr>
                <w:rFonts w:ascii="Arial Narrow" w:hAnsi="Arial Narrow"/>
                <w:sz w:val="22"/>
                <w:szCs w:val="22"/>
              </w:rPr>
              <w:t>€</w:t>
            </w:r>
            <w:r w:rsidRPr="004F11A8">
              <w:rPr>
                <w:rFonts w:ascii="Arial Narrow" w:hAnsi="Arial Narrow"/>
                <w:sz w:val="22"/>
                <w:szCs w:val="22"/>
              </w:rPr>
              <w:t xml:space="preserve"> pro Applikation).</w:t>
            </w:r>
          </w:p>
          <w:p w14:paraId="6C624A65" w14:textId="77777777" w:rsidR="002D57D5" w:rsidRPr="004F11A8" w:rsidRDefault="002D57D5" w:rsidP="002D57D5">
            <w:pPr>
              <w:rPr>
                <w:rFonts w:ascii="Arial Narrow" w:hAnsi="Arial Narrow"/>
                <w:sz w:val="22"/>
                <w:szCs w:val="22"/>
              </w:rPr>
            </w:pPr>
            <w:r w:rsidRPr="004F11A8">
              <w:rPr>
                <w:rFonts w:ascii="Arial Narrow" w:hAnsi="Arial Narrow"/>
                <w:sz w:val="22"/>
                <w:szCs w:val="22"/>
              </w:rPr>
              <w:t>Packungsgröße: 1g Pulver für ein Konzentrat zur Herstellung einer Infusionslösung</w:t>
            </w:r>
          </w:p>
          <w:p w14:paraId="11CD01D3" w14:textId="0EAA978C" w:rsidR="002D57D5" w:rsidRPr="00EF7EE2" w:rsidRDefault="002D57D5" w:rsidP="002D57D5">
            <w:pPr>
              <w:rPr>
                <w:rFonts w:ascii="Arial Narrow" w:hAnsi="Arial Narrow"/>
                <w:sz w:val="22"/>
                <w:szCs w:val="22"/>
              </w:rPr>
            </w:pPr>
            <w:r w:rsidRPr="004F11A8">
              <w:rPr>
                <w:rFonts w:ascii="Arial Narrow" w:hAnsi="Arial Narrow"/>
                <w:sz w:val="22"/>
                <w:szCs w:val="22"/>
              </w:rPr>
              <w:t xml:space="preserve">Preis pro Packung </w:t>
            </w:r>
            <w:r w:rsidR="00C76F03" w:rsidRPr="004F11A8">
              <w:rPr>
                <w:rFonts w:ascii="Arial Narrow" w:hAnsi="Arial Narrow"/>
                <w:sz w:val="22"/>
                <w:szCs w:val="22"/>
              </w:rPr>
              <w:t>9</w:t>
            </w:r>
            <w:r w:rsidR="00DE7DA8">
              <w:rPr>
                <w:rFonts w:ascii="Arial Narrow" w:hAnsi="Arial Narrow"/>
                <w:sz w:val="22"/>
                <w:szCs w:val="22"/>
              </w:rPr>
              <w:t>28</w:t>
            </w:r>
            <w:r w:rsidR="00C76F03" w:rsidRPr="004F11A8">
              <w:rPr>
                <w:rFonts w:ascii="Arial Narrow" w:hAnsi="Arial Narrow"/>
                <w:sz w:val="22"/>
                <w:szCs w:val="22"/>
              </w:rPr>
              <w:t>,</w:t>
            </w:r>
            <w:r w:rsidR="00DE7DA8">
              <w:rPr>
                <w:rFonts w:ascii="Arial Narrow" w:hAnsi="Arial Narrow"/>
                <w:sz w:val="22"/>
                <w:szCs w:val="22"/>
              </w:rPr>
              <w:t>33</w:t>
            </w:r>
            <w:r w:rsidRPr="004F11A8">
              <w:rPr>
                <w:rFonts w:ascii="Arial Narrow" w:hAnsi="Arial Narrow"/>
                <w:sz w:val="22"/>
                <w:szCs w:val="22"/>
              </w:rPr>
              <w:t xml:space="preserve"> € (inkl. gesetzlicher MwSt.)</w:t>
            </w:r>
          </w:p>
          <w:p w14:paraId="00CBBC52" w14:textId="77777777" w:rsidR="002D57D5" w:rsidRPr="00EF7EE2" w:rsidRDefault="002D57D5" w:rsidP="002D57D5">
            <w:pPr>
              <w:rPr>
                <w:rFonts w:ascii="Arial Narrow" w:hAnsi="Arial Narrow"/>
                <w:sz w:val="22"/>
                <w:szCs w:val="22"/>
              </w:rPr>
            </w:pPr>
          </w:p>
          <w:p w14:paraId="23043FE7"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 xml:space="preserve">Personalkosten </w:t>
            </w:r>
          </w:p>
          <w:p w14:paraId="7514378A"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pro Tag:</w:t>
            </w:r>
          </w:p>
          <w:p w14:paraId="23A39E6F"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für die Zubereitung: ca. 10 Minuten (MTD Apotheke)</w:t>
            </w:r>
          </w:p>
          <w:p w14:paraId="5701DCC4" w14:textId="77777777" w:rsidR="002D57D5" w:rsidRPr="00EF7EE2" w:rsidRDefault="002D57D5" w:rsidP="002D57D5">
            <w:pPr>
              <w:rPr>
                <w:rFonts w:ascii="Arial Narrow" w:hAnsi="Arial Narrow"/>
                <w:sz w:val="22"/>
                <w:szCs w:val="22"/>
              </w:rPr>
            </w:pPr>
            <w:r w:rsidRPr="00EF7EE2">
              <w:rPr>
                <w:rFonts w:ascii="Arial Narrow" w:hAnsi="Arial Narrow"/>
                <w:sz w:val="22"/>
                <w:szCs w:val="22"/>
              </w:rPr>
              <w:t>für die Applikation: ca. 5 Minuten (ÄD) und ca. 5 Minuten (PD)</w:t>
            </w:r>
          </w:p>
          <w:p w14:paraId="7D03D20B" w14:textId="7D7F403D" w:rsidR="00156FE0" w:rsidRPr="00EF7EE2" w:rsidRDefault="002D57D5" w:rsidP="002D57D5">
            <w:pPr>
              <w:rPr>
                <w:rFonts w:ascii="Arial Narrow" w:hAnsi="Arial Narrow"/>
                <w:color w:val="548DD4" w:themeColor="text2" w:themeTint="99"/>
              </w:rPr>
            </w:pPr>
            <w:r w:rsidRPr="00EF7EE2">
              <w:rPr>
                <w:rFonts w:ascii="Arial Narrow" w:hAnsi="Arial Narrow"/>
                <w:sz w:val="22"/>
                <w:szCs w:val="22"/>
              </w:rPr>
              <w:t>für die Überwachung: ca. 30 Minuten (PD), ca. 10 Minuten (ÄD)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5401F6CC" w14:textId="2B098622" w:rsidR="008E6675" w:rsidRDefault="003651A7" w:rsidP="005638EB">
            <w:pPr>
              <w:rPr>
                <w:rFonts w:ascii="Arial Narrow" w:hAnsi="Arial Narrow"/>
                <w:sz w:val="22"/>
              </w:rPr>
            </w:pPr>
            <w:r w:rsidRPr="003651A7">
              <w:rPr>
                <w:rFonts w:ascii="Arial Narrow" w:hAnsi="Arial Narrow"/>
                <w:sz w:val="22"/>
              </w:rPr>
              <w:t>H61</w:t>
            </w:r>
            <w:r w:rsidR="001A1706">
              <w:rPr>
                <w:rFonts w:ascii="Arial Narrow" w:hAnsi="Arial Narrow"/>
                <w:sz w:val="22"/>
              </w:rPr>
              <w:t>C</w:t>
            </w:r>
          </w:p>
          <w:p w14:paraId="5496C197" w14:textId="7777AB17" w:rsidR="00CE019E" w:rsidRDefault="001A1706" w:rsidP="005638EB">
            <w:pPr>
              <w:rPr>
                <w:rFonts w:ascii="Arial Narrow" w:hAnsi="Arial Narrow"/>
                <w:sz w:val="22"/>
              </w:rPr>
            </w:pPr>
            <w:r>
              <w:rPr>
                <w:rFonts w:ascii="Arial Narrow" w:hAnsi="Arial Narrow"/>
                <w:sz w:val="22"/>
              </w:rPr>
              <w:t>K64C</w:t>
            </w:r>
          </w:p>
          <w:p w14:paraId="59B05A05" w14:textId="2EBA8B26" w:rsidR="005D105A" w:rsidRDefault="005D105A" w:rsidP="005638EB">
            <w:pPr>
              <w:rPr>
                <w:rFonts w:ascii="Arial Narrow" w:hAnsi="Arial Narrow"/>
                <w:sz w:val="22"/>
              </w:rPr>
            </w:pPr>
            <w:r>
              <w:rPr>
                <w:rFonts w:ascii="Arial Narrow" w:hAnsi="Arial Narrow"/>
                <w:sz w:val="22"/>
              </w:rPr>
              <w:t>K</w:t>
            </w:r>
            <w:r w:rsidR="001A1706">
              <w:rPr>
                <w:rFonts w:ascii="Arial Narrow" w:hAnsi="Arial Narrow"/>
                <w:sz w:val="22"/>
              </w:rPr>
              <w:t>62B</w:t>
            </w:r>
          </w:p>
          <w:p w14:paraId="3FDE8751" w14:textId="30840FB5" w:rsidR="005D105A" w:rsidRPr="00A100DC" w:rsidRDefault="005D105A" w:rsidP="005638EB">
            <w:pPr>
              <w:rPr>
                <w:rFonts w:ascii="Arial Narrow" w:hAnsi="Arial Narrow"/>
                <w:color w:val="00B050"/>
                <w:sz w:val="22"/>
              </w:rPr>
            </w:pPr>
            <w:r>
              <w:rPr>
                <w:rFonts w:ascii="Arial Narrow" w:hAnsi="Arial Narrow"/>
                <w:sz w:val="22"/>
              </w:rPr>
              <w:t>R62</w:t>
            </w:r>
            <w:r w:rsidR="00B66C08">
              <w:rPr>
                <w:rFonts w:ascii="Arial Narrow" w:hAnsi="Arial Narrow"/>
                <w:sz w:val="22"/>
              </w:rPr>
              <w:t>C</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72F43723" w14:textId="277AA2FD" w:rsidR="003429A1" w:rsidRDefault="00FD2C41" w:rsidP="00FD2C41">
            <w:pPr>
              <w:rPr>
                <w:rFonts w:ascii="Arial Narrow" w:hAnsi="Arial Narrow"/>
                <w:sz w:val="22"/>
              </w:rPr>
            </w:pPr>
            <w:r w:rsidRPr="00FD2C41">
              <w:rPr>
                <w:rFonts w:ascii="Arial Narrow" w:hAnsi="Arial Narrow"/>
                <w:sz w:val="22"/>
              </w:rPr>
              <w:t xml:space="preserve">Streptozocin </w:t>
            </w:r>
            <w:r w:rsidR="0078452F">
              <w:rPr>
                <w:rFonts w:ascii="Arial Narrow" w:hAnsi="Arial Narrow"/>
                <w:sz w:val="22"/>
              </w:rPr>
              <w:t xml:space="preserve">wurde </w:t>
            </w:r>
            <w:r w:rsidR="00941739">
              <w:rPr>
                <w:rFonts w:ascii="Arial Narrow" w:hAnsi="Arial Narrow"/>
                <w:sz w:val="22"/>
              </w:rPr>
              <w:t xml:space="preserve">2018 zugelassen und </w:t>
            </w:r>
            <w:r w:rsidR="003429A1">
              <w:rPr>
                <w:rFonts w:ascii="Arial Narrow" w:hAnsi="Arial Narrow"/>
                <w:sz w:val="22"/>
              </w:rPr>
              <w:t xml:space="preserve">ist seit </w:t>
            </w:r>
            <w:r w:rsidR="00941739">
              <w:rPr>
                <w:rFonts w:ascii="Arial Narrow" w:hAnsi="Arial Narrow"/>
                <w:sz w:val="22"/>
              </w:rPr>
              <w:t xml:space="preserve">dem Jahr </w:t>
            </w:r>
            <w:r w:rsidR="003429A1">
              <w:rPr>
                <w:rFonts w:ascii="Arial Narrow" w:hAnsi="Arial Narrow"/>
                <w:sz w:val="22"/>
              </w:rPr>
              <w:t xml:space="preserve">2018 </w:t>
            </w:r>
            <w:r w:rsidR="00941739">
              <w:rPr>
                <w:rFonts w:ascii="Arial Narrow" w:hAnsi="Arial Narrow"/>
                <w:sz w:val="22"/>
              </w:rPr>
              <w:t>in Deutschland auf dem Markt.</w:t>
            </w:r>
            <w:r w:rsidR="003429A1">
              <w:rPr>
                <w:rFonts w:ascii="Arial Narrow" w:hAnsi="Arial Narrow"/>
                <w:sz w:val="22"/>
              </w:rPr>
              <w:t xml:space="preserve"> </w:t>
            </w:r>
          </w:p>
          <w:p w14:paraId="495BEC31" w14:textId="097E2ABE" w:rsidR="009C51DA" w:rsidRDefault="00FD2C41" w:rsidP="00FD2C41">
            <w:pPr>
              <w:rPr>
                <w:rFonts w:ascii="Arial Narrow" w:hAnsi="Arial Narrow"/>
                <w:sz w:val="22"/>
              </w:rPr>
            </w:pPr>
            <w:r w:rsidRPr="00FD2C41">
              <w:rPr>
                <w:rFonts w:ascii="Arial Narrow" w:hAnsi="Arial Narrow"/>
                <w:sz w:val="22"/>
              </w:rPr>
              <w:t>Für das Datenjahr 202</w:t>
            </w:r>
            <w:r w:rsidR="008652FA">
              <w:rPr>
                <w:rFonts w:ascii="Arial Narrow" w:hAnsi="Arial Narrow"/>
                <w:sz w:val="22"/>
              </w:rPr>
              <w:t>4</w:t>
            </w:r>
            <w:r w:rsidRPr="00FD2C41">
              <w:rPr>
                <w:rFonts w:ascii="Arial Narrow" w:hAnsi="Arial Narrow"/>
                <w:sz w:val="22"/>
              </w:rPr>
              <w:t xml:space="preserve"> sollten aus den Kalkulationshäusern Kostendaten für den Einsatz von Streptozocin vorliegen.</w:t>
            </w:r>
          </w:p>
          <w:p w14:paraId="5DB00771" w14:textId="02ED8A5A" w:rsidR="00FD2C41" w:rsidRPr="00FD2C41" w:rsidRDefault="00FD2C41" w:rsidP="00FD2C41">
            <w:pPr>
              <w:rPr>
                <w:rFonts w:ascii="Arial Narrow" w:hAnsi="Arial Narrow"/>
                <w:sz w:val="22"/>
              </w:rPr>
            </w:pPr>
            <w:r w:rsidRPr="00FD2C41">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8652FA">
              <w:rPr>
                <w:rFonts w:ascii="Arial Narrow" w:hAnsi="Arial Narrow"/>
                <w:sz w:val="22"/>
              </w:rPr>
              <w:t>6</w:t>
            </w:r>
            <w:r w:rsidRPr="00FD2C41">
              <w:rPr>
                <w:rFonts w:ascii="Arial Narrow" w:hAnsi="Arial Narrow"/>
                <w:sz w:val="22"/>
              </w:rPr>
              <w:t xml:space="preserve"> zu ermöglichen.</w:t>
            </w:r>
          </w:p>
          <w:p w14:paraId="1E05A405" w14:textId="227B9203" w:rsidR="00FD2C41" w:rsidRPr="00FD2C41" w:rsidRDefault="00FD2C41" w:rsidP="00FD2C41">
            <w:pPr>
              <w:rPr>
                <w:rFonts w:ascii="Arial Narrow" w:hAnsi="Arial Narrow"/>
                <w:sz w:val="22"/>
              </w:rPr>
            </w:pPr>
            <w:r w:rsidRPr="00FD2C41">
              <w:rPr>
                <w:rFonts w:ascii="Arial Narrow" w:hAnsi="Arial Narrow"/>
                <w:sz w:val="22"/>
              </w:rPr>
              <w:t xml:space="preserve">Die zusätzlichen Kosten </w:t>
            </w:r>
            <w:r w:rsidRPr="004F11A8">
              <w:rPr>
                <w:rFonts w:ascii="Arial Narrow" w:hAnsi="Arial Narrow"/>
                <w:sz w:val="22"/>
              </w:rPr>
              <w:t xml:space="preserve">von ca. </w:t>
            </w:r>
            <w:r w:rsidR="008F23FB" w:rsidRPr="004F11A8">
              <w:rPr>
                <w:rFonts w:ascii="Arial Narrow" w:hAnsi="Arial Narrow"/>
                <w:sz w:val="22"/>
              </w:rPr>
              <w:t>4.</w:t>
            </w:r>
            <w:r w:rsidR="001F6AF9">
              <w:rPr>
                <w:rFonts w:ascii="Arial Narrow" w:hAnsi="Arial Narrow"/>
                <w:sz w:val="22"/>
              </w:rPr>
              <w:t>1</w:t>
            </w:r>
            <w:r w:rsidR="008652FA">
              <w:rPr>
                <w:rFonts w:ascii="Arial Narrow" w:hAnsi="Arial Narrow"/>
                <w:sz w:val="22"/>
              </w:rPr>
              <w:t>77</w:t>
            </w:r>
            <w:r w:rsidR="008F23FB" w:rsidRPr="004F11A8">
              <w:rPr>
                <w:rFonts w:ascii="Arial Narrow" w:hAnsi="Arial Narrow"/>
                <w:sz w:val="22"/>
              </w:rPr>
              <w:t xml:space="preserve"> </w:t>
            </w:r>
            <w:r w:rsidRPr="004F11A8">
              <w:rPr>
                <w:rFonts w:ascii="Arial Narrow" w:hAnsi="Arial Narrow"/>
                <w:sz w:val="22"/>
              </w:rPr>
              <w:t xml:space="preserve">€ </w:t>
            </w:r>
            <w:r w:rsidR="00867E76" w:rsidRPr="004F11A8">
              <w:rPr>
                <w:rFonts w:ascii="Arial Narrow" w:hAnsi="Arial Narrow"/>
                <w:sz w:val="22"/>
              </w:rPr>
              <w:t xml:space="preserve">pro stationären Aufenthalt bzw. </w:t>
            </w:r>
            <w:r w:rsidR="00867E76" w:rsidRPr="00DC286D">
              <w:rPr>
                <w:rFonts w:ascii="Arial Narrow" w:hAnsi="Arial Narrow"/>
                <w:color w:val="000000" w:themeColor="text1"/>
                <w:sz w:val="22"/>
              </w:rPr>
              <w:t xml:space="preserve">bis zu ca. </w:t>
            </w:r>
            <w:r w:rsidR="004A6465" w:rsidRPr="00DC286D">
              <w:rPr>
                <w:rFonts w:ascii="Arial Narrow" w:hAnsi="Arial Narrow"/>
                <w:color w:val="000000" w:themeColor="text1"/>
                <w:sz w:val="22"/>
              </w:rPr>
              <w:t>16</w:t>
            </w:r>
            <w:r w:rsidR="0062557D" w:rsidRPr="00DC286D">
              <w:rPr>
                <w:rFonts w:ascii="Arial Narrow" w:hAnsi="Arial Narrow"/>
                <w:color w:val="000000" w:themeColor="text1"/>
                <w:sz w:val="22"/>
              </w:rPr>
              <w:t>70</w:t>
            </w:r>
            <w:r w:rsidR="00867E76" w:rsidRPr="00DC286D">
              <w:rPr>
                <w:rFonts w:ascii="Arial Narrow" w:hAnsi="Arial Narrow"/>
                <w:color w:val="000000" w:themeColor="text1"/>
                <w:sz w:val="22"/>
              </w:rPr>
              <w:t>€ pro Applikation</w:t>
            </w:r>
            <w:r w:rsidRPr="00DC286D">
              <w:rPr>
                <w:rFonts w:ascii="Arial Narrow" w:hAnsi="Arial Narrow"/>
                <w:color w:val="000000" w:themeColor="text1"/>
                <w:sz w:val="22"/>
              </w:rPr>
              <w:t xml:space="preserve"> </w:t>
            </w:r>
            <w:r w:rsidRPr="00FD2C41">
              <w:rPr>
                <w:rFonts w:ascii="Arial Narrow" w:hAnsi="Arial Narrow"/>
                <w:sz w:val="22"/>
              </w:rPr>
              <w:t>können aber mit den o.g. Fallpauschalen allein nicht ausreichend abgebildet werden und Streptozocin ist bisher im ZE</w:t>
            </w:r>
            <w:r w:rsidR="00867E76">
              <w:rPr>
                <w:rFonts w:ascii="Arial Narrow" w:hAnsi="Arial Narrow"/>
                <w:sz w:val="22"/>
              </w:rPr>
              <w:t>-</w:t>
            </w:r>
            <w:r w:rsidRPr="00FD2C41">
              <w:rPr>
                <w:rFonts w:ascii="Arial Narrow" w:hAnsi="Arial Narrow"/>
                <w:sz w:val="22"/>
              </w:rPr>
              <w:t xml:space="preserve"> Katalog nicht enthalten. </w:t>
            </w:r>
          </w:p>
          <w:p w14:paraId="3C63FB50" w14:textId="59721753" w:rsidR="00FD2C41" w:rsidRPr="00FD2C41" w:rsidRDefault="00FD2C41" w:rsidP="00FD2C41">
            <w:pPr>
              <w:rPr>
                <w:rFonts w:ascii="Arial Narrow" w:hAnsi="Arial Narrow"/>
                <w:sz w:val="22"/>
              </w:rPr>
            </w:pPr>
            <w:r w:rsidRPr="00FD2C41">
              <w:rPr>
                <w:rFonts w:ascii="Arial Narrow" w:hAnsi="Arial Narrow"/>
                <w:sz w:val="22"/>
              </w:rPr>
              <w:t>Aufgrund der hohen Kosten des Medikaments kommt es zu einer Unterfinanzierung in der betroffenen DRG.</w:t>
            </w:r>
          </w:p>
          <w:p w14:paraId="481C990F" w14:textId="77777777" w:rsidR="0014226C" w:rsidRDefault="0014226C" w:rsidP="0004094A">
            <w:pPr>
              <w:rPr>
                <w:rFonts w:ascii="Arial Narrow" w:hAnsi="Arial Narrow"/>
                <w:sz w:val="22"/>
              </w:rPr>
            </w:pPr>
          </w:p>
          <w:p w14:paraId="222643B9" w14:textId="2F853B2A" w:rsidR="0014226C" w:rsidRPr="00ED4386" w:rsidRDefault="002404ED" w:rsidP="0004094A">
            <w:pPr>
              <w:rPr>
                <w:rFonts w:ascii="Arial Narrow" w:hAnsi="Arial Narrow"/>
                <w:sz w:val="22"/>
              </w:rPr>
            </w:pPr>
            <w:r>
              <w:rPr>
                <w:rFonts w:ascii="Arial Narrow" w:hAnsi="Arial Narrow"/>
                <w:sz w:val="22"/>
              </w:rPr>
              <w:t>Streptozocin</w:t>
            </w:r>
            <w:r w:rsidR="001774E7" w:rsidRPr="00ED4386">
              <w:rPr>
                <w:rFonts w:ascii="Arial Narrow" w:hAnsi="Arial Narrow"/>
                <w:sz w:val="22"/>
              </w:rPr>
              <w:t xml:space="preserve"> hatte bereits für 202</w:t>
            </w:r>
            <w:r w:rsidR="00C76115">
              <w:rPr>
                <w:rFonts w:ascii="Arial Narrow" w:hAnsi="Arial Narrow"/>
                <w:sz w:val="22"/>
              </w:rPr>
              <w:t>5</w:t>
            </w:r>
            <w:r w:rsidR="001774E7" w:rsidRPr="00ED4386">
              <w:rPr>
                <w:rFonts w:ascii="Arial Narrow" w:hAnsi="Arial Narrow"/>
                <w:sz w:val="22"/>
              </w:rPr>
              <w:t xml:space="preserve"> den </w:t>
            </w:r>
            <w:r w:rsidR="00867E76">
              <w:rPr>
                <w:rFonts w:ascii="Arial Narrow" w:hAnsi="Arial Narrow"/>
                <w:sz w:val="22"/>
              </w:rPr>
              <w:t>NUB-</w:t>
            </w:r>
            <w:r w:rsidR="001774E7" w:rsidRPr="00ED4386">
              <w:rPr>
                <w:rFonts w:ascii="Arial Narrow" w:hAnsi="Arial Narrow"/>
                <w:sz w:val="22"/>
              </w:rPr>
              <w:t>Status 1.</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2B48" w14:textId="77777777" w:rsidR="00E80FFC" w:rsidRDefault="00E80FFC">
      <w:r>
        <w:separator/>
      </w:r>
    </w:p>
  </w:endnote>
  <w:endnote w:type="continuationSeparator" w:id="0">
    <w:p w14:paraId="2556618D" w14:textId="77777777" w:rsidR="00E80FFC" w:rsidRDefault="00E80FFC">
      <w:r>
        <w:continuationSeparator/>
      </w:r>
    </w:p>
  </w:endnote>
  <w:endnote w:type="continuationNotice" w:id="1">
    <w:p w14:paraId="74528F6D" w14:textId="77777777" w:rsidR="00E80FFC" w:rsidRDefault="00E80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886687"/>
      <w:docPartObj>
        <w:docPartGallery w:val="Page Numbers (Bottom of Page)"/>
        <w:docPartUnique/>
      </w:docPartObj>
    </w:sdtPr>
    <w:sdtContent>
      <w:sdt>
        <w:sdtPr>
          <w:id w:val="-1705238520"/>
          <w:docPartObj>
            <w:docPartGallery w:val="Page Numbers (Top of Page)"/>
            <w:docPartUnique/>
          </w:docPartObj>
        </w:sdtPr>
        <w:sdtContent>
          <w:p w14:paraId="0E5715AF" w14:textId="77777777" w:rsidR="00E46DCF" w:rsidRPr="00435583" w:rsidRDefault="00E46DCF" w:rsidP="00E46DCF">
            <w:pPr>
              <w:pStyle w:val="Fuzeile"/>
              <w:rPr>
                <w:rFonts w:ascii="Arial Narrow" w:hAnsi="Arial Narrow"/>
                <w:sz w:val="20"/>
                <w:szCs w:val="20"/>
              </w:rPr>
            </w:pPr>
            <w:r w:rsidRPr="00435583">
              <w:rPr>
                <w:rFonts w:ascii="Arial Narrow" w:hAnsi="Arial Narrow"/>
                <w:sz w:val="20"/>
                <w:szCs w:val="20"/>
              </w:rPr>
              <w:t xml:space="preserve">NUB-Musteranfrage </w:t>
            </w:r>
            <w:r>
              <w:rPr>
                <w:rFonts w:ascii="Arial Narrow" w:hAnsi="Arial Narrow"/>
                <w:sz w:val="20"/>
                <w:szCs w:val="20"/>
              </w:rPr>
              <w:t>Streptozocin</w:t>
            </w:r>
          </w:p>
          <w:p w14:paraId="3DE78E93" w14:textId="77777777" w:rsidR="00E46DCF" w:rsidRPr="00435583" w:rsidRDefault="00E46DCF" w:rsidP="00E46DCF">
            <w:pPr>
              <w:pStyle w:val="Fuzeile"/>
              <w:rPr>
                <w:rFonts w:ascii="Arial Narrow" w:hAnsi="Arial Narrow"/>
                <w:sz w:val="20"/>
                <w:szCs w:val="20"/>
              </w:rPr>
            </w:pPr>
            <w:hyperlink r:id="rId1" w:history="1">
              <w:r w:rsidRPr="00435583">
                <w:rPr>
                  <w:rStyle w:val="Hyperlink"/>
                  <w:rFonts w:ascii="Arial Narrow" w:hAnsi="Arial Narrow"/>
                  <w:sz w:val="20"/>
                  <w:szCs w:val="20"/>
                </w:rPr>
                <w:t>Arbeitskreis DRG und Gesundheitsökonomie der Deutschen Gesellschaft für Hämatologie und medizinische Onkologie e.V.</w:t>
              </w:r>
            </w:hyperlink>
          </w:p>
          <w:p w14:paraId="7755797C" w14:textId="77777777" w:rsidR="00E46DCF" w:rsidRDefault="00E46DCF" w:rsidP="00E46DCF">
            <w:pPr>
              <w:pStyle w:val="Fuzeile"/>
              <w:rPr>
                <w:rFonts w:ascii="Arial Narrow" w:hAnsi="Arial Narrow"/>
                <w:sz w:val="20"/>
                <w:szCs w:val="20"/>
              </w:rPr>
            </w:pPr>
            <w:hyperlink r:id="rId2" w:history="1">
              <w:r w:rsidRPr="00974242">
                <w:rPr>
                  <w:rStyle w:val="Hyperlink"/>
                  <w:rFonts w:ascii="Arial Narrow" w:hAnsi="Arial Narrow"/>
                  <w:sz w:val="20"/>
                  <w:szCs w:val="20"/>
                </w:rPr>
                <w:t>www.dgho.de</w:t>
              </w:r>
            </w:hyperlink>
          </w:p>
          <w:p w14:paraId="3A017BA5" w14:textId="25D65FF8" w:rsidR="00EF7EE2" w:rsidRPr="00F81B05" w:rsidRDefault="00EF7EE2" w:rsidP="00E46DCF">
            <w:pPr>
              <w:pStyle w:val="Fuzeile"/>
              <w:rPr>
                <w:rFonts w:ascii="Arial Narrow" w:hAnsi="Arial Narrow"/>
                <w:sz w:val="20"/>
                <w:szCs w:val="20"/>
              </w:rPr>
            </w:pPr>
            <w:r w:rsidRPr="00E46DCF">
              <w:rPr>
                <w:rFonts w:ascii="Arial Narrow" w:hAnsi="Arial Narrow"/>
                <w:sz w:val="20"/>
                <w:szCs w:val="20"/>
              </w:rPr>
              <w:t xml:space="preserve">Seite </w:t>
            </w:r>
            <w:r w:rsidRPr="00E46DCF">
              <w:rPr>
                <w:rFonts w:ascii="Arial Narrow" w:hAnsi="Arial Narrow"/>
                <w:sz w:val="20"/>
                <w:szCs w:val="20"/>
              </w:rPr>
              <w:fldChar w:fldCharType="begin"/>
            </w:r>
            <w:r w:rsidRPr="00E46DCF">
              <w:rPr>
                <w:rFonts w:ascii="Arial Narrow" w:hAnsi="Arial Narrow"/>
                <w:sz w:val="20"/>
                <w:szCs w:val="20"/>
              </w:rPr>
              <w:instrText>PAGE</w:instrText>
            </w:r>
            <w:r w:rsidRPr="00E46DCF">
              <w:rPr>
                <w:rFonts w:ascii="Arial Narrow" w:hAnsi="Arial Narrow"/>
                <w:sz w:val="20"/>
                <w:szCs w:val="20"/>
              </w:rPr>
              <w:fldChar w:fldCharType="separate"/>
            </w:r>
            <w:r>
              <w:rPr>
                <w:rFonts w:ascii="Arial Narrow" w:hAnsi="Arial Narrow"/>
                <w:sz w:val="20"/>
                <w:szCs w:val="20"/>
              </w:rPr>
              <w:t>1</w:t>
            </w:r>
            <w:r w:rsidRPr="00E46DCF">
              <w:rPr>
                <w:rFonts w:ascii="Arial Narrow" w:hAnsi="Arial Narrow"/>
                <w:sz w:val="20"/>
                <w:szCs w:val="20"/>
              </w:rPr>
              <w:fldChar w:fldCharType="end"/>
            </w:r>
            <w:r w:rsidRPr="00E46DCF">
              <w:rPr>
                <w:rFonts w:ascii="Arial Narrow" w:hAnsi="Arial Narrow"/>
                <w:sz w:val="20"/>
                <w:szCs w:val="20"/>
              </w:rPr>
              <w:t xml:space="preserve"> von </w:t>
            </w:r>
            <w:r w:rsidRPr="00E46DCF">
              <w:rPr>
                <w:rFonts w:ascii="Arial Narrow" w:hAnsi="Arial Narrow"/>
                <w:sz w:val="20"/>
                <w:szCs w:val="20"/>
              </w:rPr>
              <w:fldChar w:fldCharType="begin"/>
            </w:r>
            <w:r w:rsidRPr="00E46DCF">
              <w:rPr>
                <w:rFonts w:ascii="Arial Narrow" w:hAnsi="Arial Narrow"/>
                <w:sz w:val="20"/>
                <w:szCs w:val="20"/>
              </w:rPr>
              <w:instrText>NUMPAGES</w:instrText>
            </w:r>
            <w:r w:rsidRPr="00E46DCF">
              <w:rPr>
                <w:rFonts w:ascii="Arial Narrow" w:hAnsi="Arial Narrow"/>
                <w:sz w:val="20"/>
                <w:szCs w:val="20"/>
              </w:rPr>
              <w:fldChar w:fldCharType="separate"/>
            </w:r>
            <w:r>
              <w:rPr>
                <w:rFonts w:ascii="Arial Narrow" w:hAnsi="Arial Narrow"/>
                <w:sz w:val="20"/>
                <w:szCs w:val="20"/>
              </w:rPr>
              <w:t>4</w:t>
            </w:r>
            <w:r w:rsidRPr="00E46DCF">
              <w:rPr>
                <w:rFonts w:ascii="Arial Narrow" w:hAnsi="Arial Narrow"/>
                <w:sz w:val="20"/>
                <w:szCs w:val="20"/>
              </w:rPr>
              <w:fldChar w:fldCharType="end"/>
            </w:r>
          </w:p>
          <w:p w14:paraId="78EFEC78" w14:textId="14464B17" w:rsidR="00E46DCF" w:rsidRPr="003A3188" w:rsidRDefault="008F1581" w:rsidP="00EF7EE2">
            <w:pPr>
              <w:rPr>
                <w:sz w:val="20"/>
                <w:szCs w:val="20"/>
                <w:lang w:val="en-US"/>
              </w:rPr>
            </w:pPr>
            <w:r w:rsidRPr="003A3188">
              <w:rPr>
                <w:rFonts w:ascii="Arial Narrow" w:hAnsi="Arial Narrow"/>
                <w:sz w:val="20"/>
                <w:szCs w:val="20"/>
                <w:lang w:val="en-US"/>
              </w:rPr>
              <w:t>26-130 Strepto</w:t>
            </w:r>
            <w:r w:rsidR="00195A6A" w:rsidRPr="003A3188">
              <w:rPr>
                <w:rFonts w:ascii="Arial Narrow" w:hAnsi="Arial Narrow"/>
                <w:sz w:val="20"/>
                <w:szCs w:val="20"/>
                <w:lang w:val="en-US"/>
              </w:rPr>
              <w:t>zocin NUB-Anfrage-DGHO_Stand 2025</w:t>
            </w:r>
            <w:r w:rsidR="003C0091" w:rsidRPr="003A3188">
              <w:rPr>
                <w:rFonts w:ascii="Arial Narrow" w:hAnsi="Arial Narrow"/>
                <w:sz w:val="20"/>
                <w:szCs w:val="20"/>
                <w:lang w:val="en-US"/>
              </w:rPr>
              <w:t>-09-</w:t>
            </w:r>
            <w:r w:rsidR="003A3188" w:rsidRPr="003A3188">
              <w:rPr>
                <w:rFonts w:ascii="Arial Narrow" w:hAnsi="Arial Narrow"/>
                <w:sz w:val="20"/>
                <w:szCs w:val="20"/>
                <w:lang w:val="en-US"/>
              </w:rPr>
              <w:t>26 final</w:t>
            </w:r>
          </w:p>
        </w:sdtContent>
      </w:sdt>
    </w:sdtContent>
  </w:sdt>
  <w:p w14:paraId="6E7C81DA" w14:textId="738964E0" w:rsidR="00F64982" w:rsidRPr="003A3188" w:rsidRDefault="00F64982" w:rsidP="00435583">
    <w:pP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7203" w14:textId="77777777" w:rsidR="00E80FFC" w:rsidRDefault="00E80FFC">
      <w:r>
        <w:separator/>
      </w:r>
    </w:p>
  </w:footnote>
  <w:footnote w:type="continuationSeparator" w:id="0">
    <w:p w14:paraId="4A8D6550" w14:textId="77777777" w:rsidR="00E80FFC" w:rsidRDefault="00E80FFC">
      <w:r>
        <w:continuationSeparator/>
      </w:r>
    </w:p>
  </w:footnote>
  <w:footnote w:type="continuationNotice" w:id="1">
    <w:p w14:paraId="68CB2EE4" w14:textId="77777777" w:rsidR="00E80FFC" w:rsidRDefault="00E80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141AE2A0" w:rsidR="00F64982" w:rsidRPr="004C4F82" w:rsidRDefault="00F64982" w:rsidP="00596F9A">
    <w:pPr>
      <w:pStyle w:val="Titel"/>
      <w:rPr>
        <w:sz w:val="48"/>
      </w:rPr>
    </w:pPr>
    <w:r w:rsidRPr="004C4F82">
      <w:rPr>
        <w:sz w:val="48"/>
      </w:rPr>
      <w:t>NUB Antrag 20</w:t>
    </w:r>
    <w:r>
      <w:rPr>
        <w:sz w:val="48"/>
      </w:rPr>
      <w:t>2</w:t>
    </w:r>
    <w:r w:rsidR="00023194">
      <w:rPr>
        <w:sz w:val="48"/>
      </w:rPr>
      <w:t>5</w:t>
    </w:r>
    <w:r w:rsidRPr="004C4F82">
      <w:rPr>
        <w:sz w:val="48"/>
      </w:rPr>
      <w:t>/20</w:t>
    </w:r>
    <w:r>
      <w:rPr>
        <w:sz w:val="48"/>
      </w:rPr>
      <w:t>2</w:t>
    </w:r>
    <w:r w:rsidR="00023194">
      <w:rPr>
        <w:sz w:val="48"/>
      </w:rPr>
      <w:t>6</w:t>
    </w:r>
    <w:r w:rsidRPr="004C4F82">
      <w:rPr>
        <w:sz w:val="48"/>
      </w:rPr>
      <w:t xml:space="preserve"> </w:t>
    </w:r>
  </w:p>
  <w:p w14:paraId="2D6FE634" w14:textId="3186BD46" w:rsidR="00F64982" w:rsidRPr="004C4F82" w:rsidRDefault="00B06C8D" w:rsidP="00596F9A">
    <w:pPr>
      <w:pStyle w:val="Titel"/>
      <w:rPr>
        <w:sz w:val="48"/>
      </w:rPr>
    </w:pPr>
    <w:r>
      <w:rPr>
        <w:sz w:val="48"/>
      </w:rPr>
      <w:t>Streptozocin</w:t>
    </w:r>
    <w:r w:rsidR="00F64982" w:rsidRPr="004C4F82">
      <w:rPr>
        <w:sz w:val="48"/>
      </w:rPr>
      <w:t xml:space="preserve"> </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400250975">
    <w:abstractNumId w:val="0"/>
  </w:num>
  <w:num w:numId="2" w16cid:durableId="351106257">
    <w:abstractNumId w:val="9"/>
  </w:num>
  <w:num w:numId="3" w16cid:durableId="840975463">
    <w:abstractNumId w:val="5"/>
  </w:num>
  <w:num w:numId="4" w16cid:durableId="1712076426">
    <w:abstractNumId w:val="3"/>
  </w:num>
  <w:num w:numId="5" w16cid:durableId="76177983">
    <w:abstractNumId w:val="8"/>
  </w:num>
  <w:num w:numId="6" w16cid:durableId="1309432369">
    <w:abstractNumId w:val="2"/>
  </w:num>
  <w:num w:numId="7" w16cid:durableId="1918592876">
    <w:abstractNumId w:val="7"/>
  </w:num>
  <w:num w:numId="8" w16cid:durableId="283655042">
    <w:abstractNumId w:val="4"/>
  </w:num>
  <w:num w:numId="9" w16cid:durableId="1073891302">
    <w:abstractNumId w:val="1"/>
  </w:num>
  <w:num w:numId="10" w16cid:durableId="510605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MzAxNDaxMDMxMDFS0lEKTi0uzszPAykwqgUAXpZjzCwAAAA="/>
    <w:docVar w:name="dgnword-docGUID" w:val="{1E794084-83B0-4B46-BD37-262E0589DDB9}"/>
    <w:docVar w:name="dgnword-eventsink" w:val="507668536"/>
  </w:docVars>
  <w:rsids>
    <w:rsidRoot w:val="00234FB1"/>
    <w:rsid w:val="00015BCA"/>
    <w:rsid w:val="00023194"/>
    <w:rsid w:val="00024651"/>
    <w:rsid w:val="00024DA5"/>
    <w:rsid w:val="0004094A"/>
    <w:rsid w:val="00044597"/>
    <w:rsid w:val="0005226C"/>
    <w:rsid w:val="000627A4"/>
    <w:rsid w:val="00065A38"/>
    <w:rsid w:val="00072A33"/>
    <w:rsid w:val="00094112"/>
    <w:rsid w:val="000953D2"/>
    <w:rsid w:val="000A0E12"/>
    <w:rsid w:val="000C5216"/>
    <w:rsid w:val="000C704A"/>
    <w:rsid w:val="000E3368"/>
    <w:rsid w:val="000E7478"/>
    <w:rsid w:val="000F514F"/>
    <w:rsid w:val="000F6B65"/>
    <w:rsid w:val="000F6CF4"/>
    <w:rsid w:val="00104C97"/>
    <w:rsid w:val="0011427E"/>
    <w:rsid w:val="001403FC"/>
    <w:rsid w:val="0014226C"/>
    <w:rsid w:val="00145E0C"/>
    <w:rsid w:val="00156A1D"/>
    <w:rsid w:val="00156FE0"/>
    <w:rsid w:val="0017092F"/>
    <w:rsid w:val="00174C6A"/>
    <w:rsid w:val="00176E3D"/>
    <w:rsid w:val="001774E7"/>
    <w:rsid w:val="00193F85"/>
    <w:rsid w:val="0019524E"/>
    <w:rsid w:val="00195A6A"/>
    <w:rsid w:val="001A1706"/>
    <w:rsid w:val="001A7AC7"/>
    <w:rsid w:val="001B2F1B"/>
    <w:rsid w:val="001C2C58"/>
    <w:rsid w:val="001C66D7"/>
    <w:rsid w:val="001E10F9"/>
    <w:rsid w:val="001E38DA"/>
    <w:rsid w:val="001F4753"/>
    <w:rsid w:val="001F6AF9"/>
    <w:rsid w:val="002005AF"/>
    <w:rsid w:val="00203505"/>
    <w:rsid w:val="002179C2"/>
    <w:rsid w:val="0022449C"/>
    <w:rsid w:val="00225D8A"/>
    <w:rsid w:val="002333FF"/>
    <w:rsid w:val="00234FB1"/>
    <w:rsid w:val="002404ED"/>
    <w:rsid w:val="00256B7C"/>
    <w:rsid w:val="00275A06"/>
    <w:rsid w:val="0028432D"/>
    <w:rsid w:val="00284CE4"/>
    <w:rsid w:val="00285AE4"/>
    <w:rsid w:val="00294FE8"/>
    <w:rsid w:val="002B4EF1"/>
    <w:rsid w:val="002B652B"/>
    <w:rsid w:val="002C3823"/>
    <w:rsid w:val="002C6AB2"/>
    <w:rsid w:val="002D57D5"/>
    <w:rsid w:val="002D7403"/>
    <w:rsid w:val="002E34D2"/>
    <w:rsid w:val="002E5E26"/>
    <w:rsid w:val="00305016"/>
    <w:rsid w:val="003168C2"/>
    <w:rsid w:val="003429A1"/>
    <w:rsid w:val="003471AC"/>
    <w:rsid w:val="003479E5"/>
    <w:rsid w:val="00351E6A"/>
    <w:rsid w:val="0036178C"/>
    <w:rsid w:val="0036325A"/>
    <w:rsid w:val="003650C3"/>
    <w:rsid w:val="003651A7"/>
    <w:rsid w:val="00365C74"/>
    <w:rsid w:val="00393E40"/>
    <w:rsid w:val="003A0440"/>
    <w:rsid w:val="003A3188"/>
    <w:rsid w:val="003A45A7"/>
    <w:rsid w:val="003B28DB"/>
    <w:rsid w:val="003B2E05"/>
    <w:rsid w:val="003B56E9"/>
    <w:rsid w:val="003C0091"/>
    <w:rsid w:val="003C1A78"/>
    <w:rsid w:val="003D2042"/>
    <w:rsid w:val="003D4703"/>
    <w:rsid w:val="003E2D54"/>
    <w:rsid w:val="003E460B"/>
    <w:rsid w:val="003E5032"/>
    <w:rsid w:val="003F2692"/>
    <w:rsid w:val="0040610F"/>
    <w:rsid w:val="0041156E"/>
    <w:rsid w:val="004175A5"/>
    <w:rsid w:val="00430217"/>
    <w:rsid w:val="00431485"/>
    <w:rsid w:val="00431542"/>
    <w:rsid w:val="00435583"/>
    <w:rsid w:val="00442A3B"/>
    <w:rsid w:val="00444056"/>
    <w:rsid w:val="0044648E"/>
    <w:rsid w:val="00454847"/>
    <w:rsid w:val="00460900"/>
    <w:rsid w:val="004642E2"/>
    <w:rsid w:val="00467246"/>
    <w:rsid w:val="004740D1"/>
    <w:rsid w:val="00474B5A"/>
    <w:rsid w:val="00486BF4"/>
    <w:rsid w:val="00492AB4"/>
    <w:rsid w:val="00494C0F"/>
    <w:rsid w:val="004A6465"/>
    <w:rsid w:val="004B29EC"/>
    <w:rsid w:val="004B3438"/>
    <w:rsid w:val="004B624B"/>
    <w:rsid w:val="004B6C59"/>
    <w:rsid w:val="004C4F82"/>
    <w:rsid w:val="004D6E2A"/>
    <w:rsid w:val="004E1D02"/>
    <w:rsid w:val="004F11A8"/>
    <w:rsid w:val="00504FB4"/>
    <w:rsid w:val="0050526A"/>
    <w:rsid w:val="005125E9"/>
    <w:rsid w:val="00523C2E"/>
    <w:rsid w:val="00525535"/>
    <w:rsid w:val="005257DB"/>
    <w:rsid w:val="005330D5"/>
    <w:rsid w:val="00541B64"/>
    <w:rsid w:val="00545959"/>
    <w:rsid w:val="005524BC"/>
    <w:rsid w:val="005530A6"/>
    <w:rsid w:val="005638EB"/>
    <w:rsid w:val="0057537C"/>
    <w:rsid w:val="005920E8"/>
    <w:rsid w:val="00596F9A"/>
    <w:rsid w:val="005B1820"/>
    <w:rsid w:val="005B4C51"/>
    <w:rsid w:val="005B5895"/>
    <w:rsid w:val="005C3003"/>
    <w:rsid w:val="005D105A"/>
    <w:rsid w:val="005E28D9"/>
    <w:rsid w:val="005E4D85"/>
    <w:rsid w:val="005F29C6"/>
    <w:rsid w:val="005F4D2E"/>
    <w:rsid w:val="00603F21"/>
    <w:rsid w:val="00603F39"/>
    <w:rsid w:val="00605C46"/>
    <w:rsid w:val="00612463"/>
    <w:rsid w:val="0062557D"/>
    <w:rsid w:val="00633E7D"/>
    <w:rsid w:val="006354B6"/>
    <w:rsid w:val="006451B6"/>
    <w:rsid w:val="006502FA"/>
    <w:rsid w:val="00651A74"/>
    <w:rsid w:val="006549F4"/>
    <w:rsid w:val="00662852"/>
    <w:rsid w:val="00664E69"/>
    <w:rsid w:val="006716E7"/>
    <w:rsid w:val="00681EC4"/>
    <w:rsid w:val="0068747A"/>
    <w:rsid w:val="006945E3"/>
    <w:rsid w:val="00697A22"/>
    <w:rsid w:val="006C656D"/>
    <w:rsid w:val="006F7369"/>
    <w:rsid w:val="006F7F69"/>
    <w:rsid w:val="00700D65"/>
    <w:rsid w:val="00702FE0"/>
    <w:rsid w:val="0070356B"/>
    <w:rsid w:val="007116B8"/>
    <w:rsid w:val="00712F39"/>
    <w:rsid w:val="007322C4"/>
    <w:rsid w:val="0075670B"/>
    <w:rsid w:val="007600D1"/>
    <w:rsid w:val="0077165E"/>
    <w:rsid w:val="0078272D"/>
    <w:rsid w:val="0078275F"/>
    <w:rsid w:val="0078452F"/>
    <w:rsid w:val="007864FE"/>
    <w:rsid w:val="0079534A"/>
    <w:rsid w:val="007A1BEE"/>
    <w:rsid w:val="007A314E"/>
    <w:rsid w:val="007A3902"/>
    <w:rsid w:val="007A6F09"/>
    <w:rsid w:val="007B242A"/>
    <w:rsid w:val="007C5393"/>
    <w:rsid w:val="007F0089"/>
    <w:rsid w:val="007F0381"/>
    <w:rsid w:val="007F255B"/>
    <w:rsid w:val="007F2C13"/>
    <w:rsid w:val="007F783D"/>
    <w:rsid w:val="00802EF7"/>
    <w:rsid w:val="0080511D"/>
    <w:rsid w:val="00807564"/>
    <w:rsid w:val="00816924"/>
    <w:rsid w:val="00820810"/>
    <w:rsid w:val="00843117"/>
    <w:rsid w:val="00843507"/>
    <w:rsid w:val="00850D44"/>
    <w:rsid w:val="008652FA"/>
    <w:rsid w:val="00867E76"/>
    <w:rsid w:val="00886A68"/>
    <w:rsid w:val="00887E26"/>
    <w:rsid w:val="00890BC2"/>
    <w:rsid w:val="00891F14"/>
    <w:rsid w:val="00895583"/>
    <w:rsid w:val="008B38C2"/>
    <w:rsid w:val="008B4504"/>
    <w:rsid w:val="008B7669"/>
    <w:rsid w:val="008C0E56"/>
    <w:rsid w:val="008C1686"/>
    <w:rsid w:val="008D12DD"/>
    <w:rsid w:val="008D4FA8"/>
    <w:rsid w:val="008D7748"/>
    <w:rsid w:val="008E00BD"/>
    <w:rsid w:val="008E6675"/>
    <w:rsid w:val="008F1581"/>
    <w:rsid w:val="008F23FB"/>
    <w:rsid w:val="008F43EE"/>
    <w:rsid w:val="00900E00"/>
    <w:rsid w:val="00912947"/>
    <w:rsid w:val="009136C3"/>
    <w:rsid w:val="00921CAE"/>
    <w:rsid w:val="009231AD"/>
    <w:rsid w:val="00925542"/>
    <w:rsid w:val="0093183A"/>
    <w:rsid w:val="0093583C"/>
    <w:rsid w:val="00941739"/>
    <w:rsid w:val="009512B4"/>
    <w:rsid w:val="009545AF"/>
    <w:rsid w:val="00960D66"/>
    <w:rsid w:val="00970FE2"/>
    <w:rsid w:val="00983554"/>
    <w:rsid w:val="00987123"/>
    <w:rsid w:val="009A3741"/>
    <w:rsid w:val="009B1C7E"/>
    <w:rsid w:val="009B6FAA"/>
    <w:rsid w:val="009B7631"/>
    <w:rsid w:val="009C0B84"/>
    <w:rsid w:val="009C144E"/>
    <w:rsid w:val="009C1A25"/>
    <w:rsid w:val="009C51DA"/>
    <w:rsid w:val="009D3CB6"/>
    <w:rsid w:val="009D4C9C"/>
    <w:rsid w:val="009F117C"/>
    <w:rsid w:val="009F17C0"/>
    <w:rsid w:val="009F1EB7"/>
    <w:rsid w:val="00A00CCB"/>
    <w:rsid w:val="00A100DC"/>
    <w:rsid w:val="00A15C09"/>
    <w:rsid w:val="00A2016B"/>
    <w:rsid w:val="00A21E9E"/>
    <w:rsid w:val="00A24EEF"/>
    <w:rsid w:val="00A34475"/>
    <w:rsid w:val="00A345A9"/>
    <w:rsid w:val="00A4118D"/>
    <w:rsid w:val="00A43812"/>
    <w:rsid w:val="00A530BE"/>
    <w:rsid w:val="00A66985"/>
    <w:rsid w:val="00A743BE"/>
    <w:rsid w:val="00A822A8"/>
    <w:rsid w:val="00A85AE8"/>
    <w:rsid w:val="00A93AAD"/>
    <w:rsid w:val="00AA68F5"/>
    <w:rsid w:val="00AA6B4F"/>
    <w:rsid w:val="00AB10BF"/>
    <w:rsid w:val="00AB33E0"/>
    <w:rsid w:val="00AB4324"/>
    <w:rsid w:val="00AD221D"/>
    <w:rsid w:val="00AD4C31"/>
    <w:rsid w:val="00AE35DC"/>
    <w:rsid w:val="00AE4C49"/>
    <w:rsid w:val="00AE4EAE"/>
    <w:rsid w:val="00AE5BE6"/>
    <w:rsid w:val="00AF01E6"/>
    <w:rsid w:val="00AF4C7E"/>
    <w:rsid w:val="00B03A61"/>
    <w:rsid w:val="00B06C8D"/>
    <w:rsid w:val="00B11478"/>
    <w:rsid w:val="00B261DA"/>
    <w:rsid w:val="00B3557E"/>
    <w:rsid w:val="00B501AA"/>
    <w:rsid w:val="00B574E9"/>
    <w:rsid w:val="00B6570D"/>
    <w:rsid w:val="00B66C08"/>
    <w:rsid w:val="00B7689E"/>
    <w:rsid w:val="00B773B8"/>
    <w:rsid w:val="00BA6044"/>
    <w:rsid w:val="00BB0C32"/>
    <w:rsid w:val="00BB4A54"/>
    <w:rsid w:val="00BC3D19"/>
    <w:rsid w:val="00BC4042"/>
    <w:rsid w:val="00BC6BCD"/>
    <w:rsid w:val="00BE3979"/>
    <w:rsid w:val="00BE7C6B"/>
    <w:rsid w:val="00BF11AE"/>
    <w:rsid w:val="00BF4656"/>
    <w:rsid w:val="00C112A6"/>
    <w:rsid w:val="00C11458"/>
    <w:rsid w:val="00C21654"/>
    <w:rsid w:val="00C35BFE"/>
    <w:rsid w:val="00C36916"/>
    <w:rsid w:val="00C5750A"/>
    <w:rsid w:val="00C57C1D"/>
    <w:rsid w:val="00C676EE"/>
    <w:rsid w:val="00C76115"/>
    <w:rsid w:val="00C76650"/>
    <w:rsid w:val="00C76F03"/>
    <w:rsid w:val="00C82466"/>
    <w:rsid w:val="00C833DB"/>
    <w:rsid w:val="00C93168"/>
    <w:rsid w:val="00C93C4E"/>
    <w:rsid w:val="00C956B8"/>
    <w:rsid w:val="00CA6E94"/>
    <w:rsid w:val="00CA7C93"/>
    <w:rsid w:val="00CB3CA3"/>
    <w:rsid w:val="00CB7E53"/>
    <w:rsid w:val="00CC7E5F"/>
    <w:rsid w:val="00CD2365"/>
    <w:rsid w:val="00CD60A6"/>
    <w:rsid w:val="00CE019E"/>
    <w:rsid w:val="00CE69F3"/>
    <w:rsid w:val="00CF56C3"/>
    <w:rsid w:val="00CF5ECC"/>
    <w:rsid w:val="00D02E36"/>
    <w:rsid w:val="00D044BF"/>
    <w:rsid w:val="00D10F40"/>
    <w:rsid w:val="00D14350"/>
    <w:rsid w:val="00D216BD"/>
    <w:rsid w:val="00D21A79"/>
    <w:rsid w:val="00D34211"/>
    <w:rsid w:val="00D41422"/>
    <w:rsid w:val="00D416C7"/>
    <w:rsid w:val="00D42EF1"/>
    <w:rsid w:val="00D6165D"/>
    <w:rsid w:val="00D6303E"/>
    <w:rsid w:val="00D63381"/>
    <w:rsid w:val="00D66044"/>
    <w:rsid w:val="00D66749"/>
    <w:rsid w:val="00D7246C"/>
    <w:rsid w:val="00D74C11"/>
    <w:rsid w:val="00D74F6E"/>
    <w:rsid w:val="00D861CA"/>
    <w:rsid w:val="00D8772E"/>
    <w:rsid w:val="00D87B96"/>
    <w:rsid w:val="00D9586E"/>
    <w:rsid w:val="00D96F0C"/>
    <w:rsid w:val="00DB14F4"/>
    <w:rsid w:val="00DB4789"/>
    <w:rsid w:val="00DC286D"/>
    <w:rsid w:val="00DC6CBD"/>
    <w:rsid w:val="00DC7A5D"/>
    <w:rsid w:val="00DE0DAA"/>
    <w:rsid w:val="00DE190A"/>
    <w:rsid w:val="00DE1DEF"/>
    <w:rsid w:val="00DE7DA8"/>
    <w:rsid w:val="00DF01F8"/>
    <w:rsid w:val="00E10C6C"/>
    <w:rsid w:val="00E119A7"/>
    <w:rsid w:val="00E15C85"/>
    <w:rsid w:val="00E24E3B"/>
    <w:rsid w:val="00E31DED"/>
    <w:rsid w:val="00E33CD1"/>
    <w:rsid w:val="00E3749B"/>
    <w:rsid w:val="00E46DCF"/>
    <w:rsid w:val="00E53437"/>
    <w:rsid w:val="00E53F75"/>
    <w:rsid w:val="00E56907"/>
    <w:rsid w:val="00E713AB"/>
    <w:rsid w:val="00E71E55"/>
    <w:rsid w:val="00E80BC3"/>
    <w:rsid w:val="00E80FFC"/>
    <w:rsid w:val="00E83D2A"/>
    <w:rsid w:val="00E86725"/>
    <w:rsid w:val="00E905DC"/>
    <w:rsid w:val="00E9243F"/>
    <w:rsid w:val="00E92C57"/>
    <w:rsid w:val="00E958F2"/>
    <w:rsid w:val="00E975C5"/>
    <w:rsid w:val="00EC0987"/>
    <w:rsid w:val="00EC556E"/>
    <w:rsid w:val="00ED2F37"/>
    <w:rsid w:val="00ED4386"/>
    <w:rsid w:val="00ED79AA"/>
    <w:rsid w:val="00EE0D0B"/>
    <w:rsid w:val="00EE1581"/>
    <w:rsid w:val="00EE523E"/>
    <w:rsid w:val="00EE5875"/>
    <w:rsid w:val="00EF5DC7"/>
    <w:rsid w:val="00EF6D16"/>
    <w:rsid w:val="00EF7EE2"/>
    <w:rsid w:val="00F000AA"/>
    <w:rsid w:val="00F04423"/>
    <w:rsid w:val="00F233AA"/>
    <w:rsid w:val="00F363A2"/>
    <w:rsid w:val="00F524F2"/>
    <w:rsid w:val="00F525B4"/>
    <w:rsid w:val="00F64982"/>
    <w:rsid w:val="00F658E7"/>
    <w:rsid w:val="00F7283F"/>
    <w:rsid w:val="00F72A79"/>
    <w:rsid w:val="00F81B05"/>
    <w:rsid w:val="00F81ED3"/>
    <w:rsid w:val="00F8755B"/>
    <w:rsid w:val="00F91167"/>
    <w:rsid w:val="00F915A9"/>
    <w:rsid w:val="00F919DA"/>
    <w:rsid w:val="00F91A17"/>
    <w:rsid w:val="00F968D2"/>
    <w:rsid w:val="00FA6FC5"/>
    <w:rsid w:val="00FA7088"/>
    <w:rsid w:val="00FB2874"/>
    <w:rsid w:val="00FB46A5"/>
    <w:rsid w:val="00FD2C41"/>
    <w:rsid w:val="00FF4695"/>
    <w:rsid w:val="00FF51E1"/>
    <w:rsid w:val="01EBE568"/>
    <w:rsid w:val="028CFB86"/>
    <w:rsid w:val="06704C9E"/>
    <w:rsid w:val="09A8993E"/>
    <w:rsid w:val="0B8FB2D7"/>
    <w:rsid w:val="0BFBFD9F"/>
    <w:rsid w:val="0EE8DE38"/>
    <w:rsid w:val="12327407"/>
    <w:rsid w:val="1667E43D"/>
    <w:rsid w:val="19538DB0"/>
    <w:rsid w:val="1B007B67"/>
    <w:rsid w:val="1EB0EDF6"/>
    <w:rsid w:val="21D67114"/>
    <w:rsid w:val="2241B5F9"/>
    <w:rsid w:val="25070D58"/>
    <w:rsid w:val="2D376793"/>
    <w:rsid w:val="339CE2DC"/>
    <w:rsid w:val="33ED0BD8"/>
    <w:rsid w:val="3F530438"/>
    <w:rsid w:val="4930FC43"/>
    <w:rsid w:val="4A726008"/>
    <w:rsid w:val="4B53AB2C"/>
    <w:rsid w:val="52296D6A"/>
    <w:rsid w:val="530506CA"/>
    <w:rsid w:val="545F6C63"/>
    <w:rsid w:val="5618F371"/>
    <w:rsid w:val="57D95CE6"/>
    <w:rsid w:val="59C1267B"/>
    <w:rsid w:val="5B16C3A2"/>
    <w:rsid w:val="5F642B64"/>
    <w:rsid w:val="5F8E4D86"/>
    <w:rsid w:val="61533798"/>
    <w:rsid w:val="67E259D7"/>
    <w:rsid w:val="71829018"/>
    <w:rsid w:val="74900048"/>
    <w:rsid w:val="76E6C0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0DE25E08-E559-48C6-9E3A-02E3356C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NichtaufgelsteErwhnung">
    <w:name w:val="Unresolved Mention"/>
    <w:basedOn w:val="Absatz-Standardschriftart"/>
    <w:uiPriority w:val="99"/>
    <w:semiHidden/>
    <w:unhideWhenUsed/>
    <w:rsid w:val="00F81B05"/>
    <w:rPr>
      <w:color w:val="605E5C"/>
      <w:shd w:val="clear" w:color="auto" w:fill="E1DFDD"/>
    </w:rPr>
  </w:style>
  <w:style w:type="character" w:styleId="Kommentarzeichen">
    <w:name w:val="annotation reference"/>
    <w:basedOn w:val="Absatz-Standardschriftart"/>
    <w:uiPriority w:val="99"/>
    <w:semiHidden/>
    <w:unhideWhenUsed/>
    <w:rsid w:val="004D6E2A"/>
    <w:rPr>
      <w:sz w:val="16"/>
      <w:szCs w:val="16"/>
    </w:rPr>
  </w:style>
  <w:style w:type="paragraph" w:styleId="Kommentartext">
    <w:name w:val="annotation text"/>
    <w:basedOn w:val="Standard"/>
    <w:link w:val="KommentartextZchn"/>
    <w:uiPriority w:val="99"/>
    <w:unhideWhenUsed/>
    <w:rsid w:val="004D6E2A"/>
    <w:rPr>
      <w:sz w:val="20"/>
      <w:szCs w:val="20"/>
    </w:rPr>
  </w:style>
  <w:style w:type="character" w:customStyle="1" w:styleId="KommentartextZchn">
    <w:name w:val="Kommentartext Zchn"/>
    <w:basedOn w:val="Absatz-Standardschriftart"/>
    <w:link w:val="Kommentartext"/>
    <w:uiPriority w:val="99"/>
    <w:rsid w:val="004D6E2A"/>
    <w:rPr>
      <w:sz w:val="20"/>
      <w:szCs w:val="20"/>
    </w:rPr>
  </w:style>
  <w:style w:type="paragraph" w:styleId="Kommentarthema">
    <w:name w:val="annotation subject"/>
    <w:basedOn w:val="Kommentartext"/>
    <w:next w:val="Kommentartext"/>
    <w:link w:val="KommentarthemaZchn"/>
    <w:uiPriority w:val="99"/>
    <w:semiHidden/>
    <w:unhideWhenUsed/>
    <w:rsid w:val="004D6E2A"/>
    <w:rPr>
      <w:b/>
      <w:bCs/>
    </w:rPr>
  </w:style>
  <w:style w:type="character" w:customStyle="1" w:styleId="KommentarthemaZchn">
    <w:name w:val="Kommentarthema Zchn"/>
    <w:basedOn w:val="KommentartextZchn"/>
    <w:link w:val="Kommentarthema"/>
    <w:uiPriority w:val="99"/>
    <w:semiHidden/>
    <w:rsid w:val="004D6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076682-27a3-4304-b527-b918986f088e">
      <Terms xmlns="http://schemas.microsoft.com/office/infopath/2007/PartnerControls"/>
    </lcf76f155ced4ddcb4097134ff3c332f>
    <TaxCatchAll xmlns="fe9ae99a-0496-4898-989f-e27614239e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13" ma:contentTypeDescription="Ein neues Dokument erstellen." ma:contentTypeScope="" ma:versionID="4c6439a7efaa82b9ca612f77b557270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c8eaab5bc622ce2c4687a3da7e7ba328"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c65a8e2-f275-44e0-b582-92c6550fc014}" ma:internalName="TaxCatchAll" ma:showField="CatchAllData" ma:web="fe9ae99a-0496-4898-989f-e27614239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 ds:uri="2d076682-27a3-4304-b527-b918986f088e"/>
    <ds:schemaRef ds:uri="fe9ae99a-0496-4898-989f-e27614239e60"/>
  </ds:schemaRefs>
</ds:datastoreItem>
</file>

<file path=customXml/itemProps2.xml><?xml version="1.0" encoding="utf-8"?>
<ds:datastoreItem xmlns:ds="http://schemas.openxmlformats.org/officeDocument/2006/customXml" ds:itemID="{1D53C33D-4605-4A0B-8B4C-7B31E475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3A499-9B66-4723-95E5-118492E70F6A}">
  <ds:schemaRefs>
    <ds:schemaRef ds:uri="http://schemas.openxmlformats.org/officeDocument/2006/bibliography"/>
  </ds:schemaRefs>
</ds:datastoreItem>
</file>

<file path=customXml/itemProps4.xml><?xml version="1.0" encoding="utf-8"?>
<ds:datastoreItem xmlns:ds="http://schemas.openxmlformats.org/officeDocument/2006/customXml" ds:itemID="{D08C21BD-BE16-45E7-AD50-958CD38E8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vt:lpstr>
    </vt:vector>
  </TitlesOfParts>
  <Company>Klinikum der Universitaet Muenchen</Company>
  <LinksUpToDate>false</LinksUpToDate>
  <CharactersWithSpaces>8282</CharactersWithSpaces>
  <SharedDoc>false</SharedDoc>
  <HLinks>
    <vt:vector size="12" baseType="variant">
      <vt:variant>
        <vt:i4>7077948</vt:i4>
      </vt:variant>
      <vt:variant>
        <vt:i4>3</vt:i4>
      </vt:variant>
      <vt:variant>
        <vt:i4>0</vt:i4>
      </vt:variant>
      <vt:variant>
        <vt:i4>5</vt:i4>
      </vt:variant>
      <vt:variant>
        <vt:lpwstr>http://www.dgho.de/</vt:lpwstr>
      </vt:variant>
      <vt:variant>
        <vt:lpwstr/>
      </vt:variant>
      <vt:variant>
        <vt:i4>1245300</vt:i4>
      </vt:variant>
      <vt:variant>
        <vt:i4>0</vt:i4>
      </vt:variant>
      <vt:variant>
        <vt:i4>0</vt:i4>
      </vt:variant>
      <vt:variant>
        <vt:i4>5</vt:i4>
      </vt:variant>
      <vt:variant>
        <vt:lpwstr>http://www.dgho.de/_cmsdata/_cache/cms_19.html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12</cp:revision>
  <cp:lastPrinted>2012-10-10T00:17:00Z</cp:lastPrinted>
  <dcterms:created xsi:type="dcterms:W3CDTF">2025-09-26T00:59:00Z</dcterms:created>
  <dcterms:modified xsi:type="dcterms:W3CDTF">2025-09-26T14:33:00Z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52cd15ca653c78f5010383e1685e46b8e89d226bfdb796ef06446e50f0b4c29d</vt:lpwstr>
  </property>
  <property fmtid="{D5CDD505-2E9C-101B-9397-08002B2CF9AE}" pid="4" name="Order">
    <vt:r8>129900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97947c38-23d7-4783-b836-be94671714a5_Enabled">
    <vt:lpwstr>true</vt:lpwstr>
  </property>
  <property fmtid="{D5CDD505-2E9C-101B-9397-08002B2CF9AE}" pid="12" name="MSIP_Label_97947c38-23d7-4783-b836-be94671714a5_SetDate">
    <vt:lpwstr>2025-09-16T07:59:03Z</vt:lpwstr>
  </property>
  <property fmtid="{D5CDD505-2E9C-101B-9397-08002B2CF9AE}" pid="13" name="MSIP_Label_97947c38-23d7-4783-b836-be94671714a5_Method">
    <vt:lpwstr>Privileged</vt:lpwstr>
  </property>
  <property fmtid="{D5CDD505-2E9C-101B-9397-08002B2CF9AE}" pid="14" name="MSIP_Label_97947c38-23d7-4783-b836-be94671714a5_Name">
    <vt:lpwstr>Public_sub</vt:lpwstr>
  </property>
  <property fmtid="{D5CDD505-2E9C-101B-9397-08002B2CF9AE}" pid="15" name="MSIP_Label_97947c38-23d7-4783-b836-be94671714a5_SiteId">
    <vt:lpwstr>44ba600c-98d7-4f0c-979e-0f5e93ef2be8</vt:lpwstr>
  </property>
  <property fmtid="{D5CDD505-2E9C-101B-9397-08002B2CF9AE}" pid="16" name="MSIP_Label_97947c38-23d7-4783-b836-be94671714a5_ActionId">
    <vt:lpwstr>f92ab283-3cf8-44c9-a8fc-10eb73c17058</vt:lpwstr>
  </property>
  <property fmtid="{D5CDD505-2E9C-101B-9397-08002B2CF9AE}" pid="17" name="MSIP_Label_97947c38-23d7-4783-b836-be94671714a5_ContentBits">
    <vt:lpwstr>0</vt:lpwstr>
  </property>
  <property fmtid="{D5CDD505-2E9C-101B-9397-08002B2CF9AE}" pid="18" name="MSIP_Label_97947c38-23d7-4783-b836-be94671714a5_Tag">
    <vt:lpwstr>10, 0, 1, 1</vt:lpwstr>
  </property>
  <property fmtid="{D5CDD505-2E9C-101B-9397-08002B2CF9AE}" pid="19" name="MediaServiceImageTags">
    <vt:lpwstr/>
  </property>
  <property fmtid="{D5CDD505-2E9C-101B-9397-08002B2CF9AE}" pid="20" name="MSIP_Label_6ddddc05-6d75-4c89-ae8a-b8ab1a1994bc_Enabled">
    <vt:lpwstr>true</vt:lpwstr>
  </property>
  <property fmtid="{D5CDD505-2E9C-101B-9397-08002B2CF9AE}" pid="21" name="MSIP_Label_6ddddc05-6d75-4c89-ae8a-b8ab1a1994bc_SetDate">
    <vt:lpwstr>2025-09-17T07:48:26Z</vt:lpwstr>
  </property>
  <property fmtid="{D5CDD505-2E9C-101B-9397-08002B2CF9AE}" pid="22" name="MSIP_Label_6ddddc05-6d75-4c89-ae8a-b8ab1a1994bc_Method">
    <vt:lpwstr>Standard</vt:lpwstr>
  </property>
  <property fmtid="{D5CDD505-2E9C-101B-9397-08002B2CF9AE}" pid="23" name="MSIP_Label_6ddddc05-6d75-4c89-ae8a-b8ab1a1994bc_Name">
    <vt:lpwstr>without watermark</vt:lpwstr>
  </property>
  <property fmtid="{D5CDD505-2E9C-101B-9397-08002B2CF9AE}" pid="24" name="MSIP_Label_6ddddc05-6d75-4c89-ae8a-b8ab1a1994bc_SiteId">
    <vt:lpwstr>ff9ac3ce-3c41-41c3-b556-e1b32a662fed</vt:lpwstr>
  </property>
  <property fmtid="{D5CDD505-2E9C-101B-9397-08002B2CF9AE}" pid="25" name="MSIP_Label_6ddddc05-6d75-4c89-ae8a-b8ab1a1994bc_ActionId">
    <vt:lpwstr>2558b704-0cfc-4ed9-9637-b446113253e2</vt:lpwstr>
  </property>
  <property fmtid="{D5CDD505-2E9C-101B-9397-08002B2CF9AE}" pid="26" name="MSIP_Label_6ddddc05-6d75-4c89-ae8a-b8ab1a1994bc_ContentBits">
    <vt:lpwstr>0</vt:lpwstr>
  </property>
  <property fmtid="{D5CDD505-2E9C-101B-9397-08002B2CF9AE}" pid="27" name="MSIP_Label_6ddddc05-6d75-4c89-ae8a-b8ab1a1994bc_Tag">
    <vt:lpwstr>10, 3, 0, 2</vt:lpwstr>
  </property>
</Properties>
</file>