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8E6675" w:rsidRPr="006E31F7" w14:paraId="7342848E" w14:textId="77777777">
        <w:tc>
          <w:tcPr>
            <w:tcW w:w="9212" w:type="dxa"/>
          </w:tcPr>
          <w:p w14:paraId="3856C14D" w14:textId="77777777" w:rsidR="008E6675" w:rsidRPr="006E31F7" w:rsidRDefault="008E6675" w:rsidP="002005AF">
            <w:pPr>
              <w:rPr>
                <w:rFonts w:ascii="Arial Narrow" w:hAnsi="Arial Narrow"/>
                <w:b/>
              </w:rPr>
            </w:pPr>
            <w:r w:rsidRPr="009270ED">
              <w:rPr>
                <w:rFonts w:ascii="Arial Narrow" w:hAnsi="Arial Narrow"/>
                <w:b/>
              </w:rPr>
              <w:t xml:space="preserve">Haben Sie externe Hilfestellungen </w:t>
            </w:r>
            <w:r w:rsidR="002333FF" w:rsidRPr="009270ED">
              <w:rPr>
                <w:rFonts w:ascii="Arial Narrow" w:hAnsi="Arial Narrow"/>
                <w:b/>
              </w:rPr>
              <w:t xml:space="preserve">zum Ausfüllen der Formblätter </w:t>
            </w:r>
            <w:r w:rsidRPr="009270ED">
              <w:rPr>
                <w:rFonts w:ascii="Arial Narrow" w:hAnsi="Arial Narrow"/>
                <w:b/>
              </w:rPr>
              <w:t>in Anspruch genommen</w:t>
            </w:r>
            <w:r w:rsidR="002005AF" w:rsidRPr="009270ED">
              <w:rPr>
                <w:rFonts w:ascii="Arial Narrow" w:hAnsi="Arial Narrow"/>
                <w:b/>
              </w:rPr>
              <w:t>?</w:t>
            </w:r>
            <w:r w:rsidRPr="009270ED">
              <w:rPr>
                <w:rFonts w:ascii="Arial Narrow" w:hAnsi="Arial Narrow"/>
                <w:b/>
              </w:rPr>
              <w:t xml:space="preserve">  Wenn ja, bitte geben Sie an, welche Hilfestellung</w:t>
            </w:r>
            <w:r w:rsidR="002005AF" w:rsidRPr="009270ED">
              <w:rPr>
                <w:rFonts w:ascii="Arial Narrow" w:hAnsi="Arial Narrow"/>
                <w:b/>
              </w:rPr>
              <w:t xml:space="preserve"> Sie in Anspruch genommen haben</w:t>
            </w:r>
            <w:r w:rsidRPr="009270ED">
              <w:rPr>
                <w:rFonts w:ascii="Arial Narrow" w:hAnsi="Arial Narrow"/>
                <w:b/>
              </w:rPr>
              <w:t>?</w:t>
            </w:r>
          </w:p>
        </w:tc>
      </w:tr>
      <w:tr w:rsidR="008E6675" w:rsidRPr="006E31F7" w14:paraId="2315EEB9" w14:textId="77777777">
        <w:tc>
          <w:tcPr>
            <w:tcW w:w="9212" w:type="dxa"/>
          </w:tcPr>
          <w:p w14:paraId="59E436C4" w14:textId="606444B0" w:rsidR="008E6675" w:rsidRPr="006E31F7" w:rsidRDefault="000B5149" w:rsidP="005638EB">
            <w:pPr>
              <w:rPr>
                <w:rFonts w:ascii="Arial Narrow" w:hAnsi="Arial Narrow"/>
              </w:rPr>
            </w:pPr>
            <w:r w:rsidRPr="0081699E">
              <w:rPr>
                <w:rFonts w:ascii="Arial Narrow" w:hAnsi="Arial Narrow"/>
              </w:rPr>
              <w:t xml:space="preserve">Dieser Antrag wurde durch </w:t>
            </w:r>
            <w:r w:rsidR="00680A1E">
              <w:rPr>
                <w:rFonts w:ascii="Arial Narrow" w:hAnsi="Arial Narrow"/>
              </w:rPr>
              <w:t>den Hersteller</w:t>
            </w:r>
            <w:r w:rsidRPr="0081699E">
              <w:rPr>
                <w:rFonts w:ascii="Arial Narrow" w:hAnsi="Arial Narrow"/>
              </w:rPr>
              <w:t xml:space="preserve"> vorformuliert.</w:t>
            </w:r>
          </w:p>
        </w:tc>
      </w:tr>
    </w:tbl>
    <w:p w14:paraId="1B73E9CE" w14:textId="77777777" w:rsidR="008E6675" w:rsidRPr="006E31F7" w:rsidRDefault="008E6675" w:rsidP="005638EB">
      <w:pPr>
        <w:rPr>
          <w:rFonts w:ascii="Arial Narrow" w:hAnsi="Arial Narrow"/>
        </w:rPr>
      </w:pPr>
    </w:p>
    <w:tbl>
      <w:tblPr>
        <w:tblStyle w:val="TableNormal1"/>
        <w:tblW w:w="921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8E6675" w:rsidRPr="006E31F7" w14:paraId="69DF06E3" w14:textId="77777777" w:rsidTr="000B5149">
        <w:tc>
          <w:tcPr>
            <w:tcW w:w="9212" w:type="dxa"/>
          </w:tcPr>
          <w:p w14:paraId="48DD38F6" w14:textId="62BF7CF8" w:rsidR="008E6675" w:rsidRPr="006E31F7" w:rsidRDefault="008E6675" w:rsidP="005638EB">
            <w:pPr>
              <w:rPr>
                <w:rFonts w:ascii="Arial Narrow" w:hAnsi="Arial Narrow"/>
                <w:b/>
              </w:rPr>
            </w:pPr>
            <w:r w:rsidRPr="0081699E">
              <w:rPr>
                <w:rFonts w:ascii="Arial Narrow" w:hAnsi="Arial Narrow"/>
                <w:b/>
              </w:rPr>
              <w:t>Angefragte Untersuchungs- und Beh</w:t>
            </w:r>
            <w:r w:rsidR="002333FF" w:rsidRPr="0081699E">
              <w:rPr>
                <w:rFonts w:ascii="Arial Narrow" w:hAnsi="Arial Narrow"/>
                <w:b/>
              </w:rPr>
              <w:t>andlungsmethode</w:t>
            </w:r>
          </w:p>
        </w:tc>
      </w:tr>
      <w:tr w:rsidR="000B5149" w:rsidRPr="006E31F7" w14:paraId="3534B4A0" w14:textId="77777777" w:rsidTr="000B5149">
        <w:tc>
          <w:tcPr>
            <w:tcW w:w="9212" w:type="dxa"/>
          </w:tcPr>
          <w:p w14:paraId="2C182448" w14:textId="2EFA6C7E" w:rsidR="000B5149" w:rsidRPr="0081699E" w:rsidRDefault="00526FA0" w:rsidP="000B5149">
            <w:pPr>
              <w:rPr>
                <w:rFonts w:ascii="Arial Narrow" w:hAnsi="Arial Narrow"/>
              </w:rPr>
            </w:pPr>
            <w:r w:rsidRPr="0081699E">
              <w:rPr>
                <w:rFonts w:ascii="Arial Narrow" w:hAnsi="Arial Narrow"/>
              </w:rPr>
              <w:t>Epcoritamab</w:t>
            </w:r>
          </w:p>
        </w:tc>
      </w:tr>
    </w:tbl>
    <w:p w14:paraId="42022921" w14:textId="77777777" w:rsidR="008E6675" w:rsidRPr="0081699E" w:rsidRDefault="008E6675" w:rsidP="005638EB">
      <w:pPr>
        <w:rPr>
          <w:rFonts w:ascii="Arial Narrow" w:hAnsi="Arial Narrow"/>
          <w:b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8E6675" w:rsidRPr="006E31F7" w14:paraId="16B6F275" w14:textId="77777777">
        <w:tc>
          <w:tcPr>
            <w:tcW w:w="9212" w:type="dxa"/>
          </w:tcPr>
          <w:p w14:paraId="67F0AA02" w14:textId="4EF70D85" w:rsidR="008E6675" w:rsidRPr="006E31F7" w:rsidRDefault="008E6675" w:rsidP="00596F9A">
            <w:pPr>
              <w:tabs>
                <w:tab w:val="left" w:pos="7465"/>
              </w:tabs>
              <w:rPr>
                <w:rFonts w:ascii="Arial Narrow" w:hAnsi="Arial Narrow"/>
                <w:b/>
              </w:rPr>
            </w:pPr>
            <w:r w:rsidRPr="0081699E">
              <w:rPr>
                <w:rFonts w:ascii="Arial Narrow" w:hAnsi="Arial Narrow"/>
                <w:b/>
              </w:rPr>
              <w:t>Alternative Bezeichnung(en) der Methode</w:t>
            </w:r>
            <w:r w:rsidRPr="0081699E">
              <w:rPr>
                <w:rFonts w:ascii="Arial Narrow" w:hAnsi="Arial Narrow"/>
                <w:b/>
              </w:rPr>
              <w:tab/>
            </w:r>
          </w:p>
        </w:tc>
      </w:tr>
      <w:tr w:rsidR="008E6675" w:rsidRPr="006E31F7" w14:paraId="6AA1CD49" w14:textId="77777777">
        <w:tc>
          <w:tcPr>
            <w:tcW w:w="9212" w:type="dxa"/>
          </w:tcPr>
          <w:p w14:paraId="03804348" w14:textId="6A0000F7" w:rsidR="008E6675" w:rsidRPr="006E31F7" w:rsidRDefault="00FF69ED" w:rsidP="005638EB">
            <w:pPr>
              <w:rPr>
                <w:rFonts w:ascii="Arial Narrow" w:hAnsi="Arial Narrow"/>
              </w:rPr>
            </w:pPr>
            <w:r w:rsidRPr="0081699E">
              <w:rPr>
                <w:rFonts w:ascii="Arial Narrow" w:hAnsi="Arial Narrow"/>
              </w:rPr>
              <w:t>Tepkinly®</w:t>
            </w:r>
          </w:p>
        </w:tc>
      </w:tr>
    </w:tbl>
    <w:p w14:paraId="5C4D6932" w14:textId="77777777" w:rsidR="004C4F82" w:rsidRPr="0081699E" w:rsidRDefault="004C4F82">
      <w:pPr>
        <w:rPr>
          <w:rFonts w:ascii="Arial Narrow" w:hAnsi="Arial Narrow"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4C4F82" w:rsidRPr="006E31F7" w14:paraId="6FC43EE4" w14:textId="77777777" w:rsidTr="004C4F82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90C9" w14:textId="48FE42C0" w:rsidR="004C4F82" w:rsidRPr="0081699E" w:rsidRDefault="004C4F82" w:rsidP="004C4F82">
            <w:pPr>
              <w:tabs>
                <w:tab w:val="left" w:pos="7465"/>
              </w:tabs>
              <w:rPr>
                <w:rFonts w:ascii="Arial Narrow" w:hAnsi="Arial Narrow"/>
                <w:b/>
              </w:rPr>
            </w:pPr>
            <w:r w:rsidRPr="0081699E">
              <w:rPr>
                <w:rFonts w:ascii="Arial Narrow" w:hAnsi="Arial Narrow"/>
                <w:b/>
              </w:rPr>
              <w:t>Beruht die neue Untersuchungs- und Behandlungsmethode vollständig oder in Teilen auf dem Einsatz eines Medizinproduktes?</w:t>
            </w:r>
            <w:r w:rsidRPr="0081699E">
              <w:rPr>
                <w:rFonts w:ascii="Arial Narrow" w:hAnsi="Arial Narrow"/>
                <w:b/>
              </w:rPr>
              <w:tab/>
            </w:r>
          </w:p>
        </w:tc>
      </w:tr>
      <w:tr w:rsidR="004C4F82" w:rsidRPr="006E31F7" w14:paraId="049FBCCE" w14:textId="77777777" w:rsidTr="004C4F82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2A39" w14:textId="4837743D" w:rsidR="004C4F82" w:rsidRPr="0081699E" w:rsidRDefault="008B7669" w:rsidP="008B7669">
            <w:pPr>
              <w:rPr>
                <w:rFonts w:ascii="Arial Narrow" w:hAnsi="Arial Narrow"/>
              </w:rPr>
            </w:pPr>
            <w:r w:rsidRPr="0081699E">
              <w:rPr>
                <w:rFonts w:ascii="Arial Narrow" w:hAnsi="Arial Narrow"/>
              </w:rPr>
              <w:t>[</w:t>
            </w:r>
            <w:r w:rsidRPr="0081699E">
              <w:rPr>
                <w:rFonts w:ascii="Arial Narrow" w:hAnsi="Arial Narrow"/>
                <w:highlight w:val="yellow"/>
              </w:rPr>
              <w:t>nein ankreuzen</w:t>
            </w:r>
            <w:r w:rsidRPr="0081699E">
              <w:rPr>
                <w:rFonts w:ascii="Arial Narrow" w:hAnsi="Arial Narrow"/>
              </w:rPr>
              <w:t>]</w:t>
            </w:r>
          </w:p>
        </w:tc>
      </w:tr>
    </w:tbl>
    <w:p w14:paraId="7F1AD41E" w14:textId="77777777" w:rsidR="008E6675" w:rsidRPr="0081699E" w:rsidRDefault="008E6675" w:rsidP="005638EB">
      <w:pPr>
        <w:rPr>
          <w:rFonts w:ascii="Arial Narrow" w:hAnsi="Arial Narrow"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492AB4" w:rsidRPr="006E31F7" w14:paraId="5055E8B5" w14:textId="77777777" w:rsidTr="0036178C">
        <w:tc>
          <w:tcPr>
            <w:tcW w:w="9212" w:type="dxa"/>
          </w:tcPr>
          <w:p w14:paraId="43488653" w14:textId="436833FA" w:rsidR="00492AB4" w:rsidRPr="006E31F7" w:rsidRDefault="00492AB4" w:rsidP="006354B6">
            <w:pPr>
              <w:tabs>
                <w:tab w:val="left" w:pos="7465"/>
              </w:tabs>
              <w:rPr>
                <w:rFonts w:ascii="Arial Narrow" w:hAnsi="Arial Narrow"/>
                <w:b/>
              </w:rPr>
            </w:pPr>
            <w:r w:rsidRPr="0081699E">
              <w:rPr>
                <w:rFonts w:ascii="Arial Narrow" w:hAnsi="Arial Narrow"/>
                <w:b/>
              </w:rPr>
              <w:t>Wurde für diese angefrag</w:t>
            </w:r>
            <w:r w:rsidR="00DC6CBD" w:rsidRPr="0081699E">
              <w:rPr>
                <w:rFonts w:ascii="Arial Narrow" w:hAnsi="Arial Narrow"/>
                <w:b/>
              </w:rPr>
              <w:t>te Untersuchungs- und Behandlungsmethode von Ihrem Kranke</w:t>
            </w:r>
            <w:r w:rsidR="00DB14F4" w:rsidRPr="0081699E">
              <w:rPr>
                <w:rFonts w:ascii="Arial Narrow" w:hAnsi="Arial Narrow"/>
                <w:b/>
              </w:rPr>
              <w:t>nhaus bereits vor dem 01.01.202</w:t>
            </w:r>
            <w:r w:rsidR="004226DE" w:rsidRPr="0081699E">
              <w:rPr>
                <w:rFonts w:ascii="Arial Narrow" w:hAnsi="Arial Narrow"/>
                <w:b/>
              </w:rPr>
              <w:t>6</w:t>
            </w:r>
            <w:r w:rsidR="00DC6CBD" w:rsidRPr="0081699E">
              <w:rPr>
                <w:rFonts w:ascii="Arial Narrow" w:hAnsi="Arial Narrow"/>
                <w:b/>
              </w:rPr>
              <w:t xml:space="preserve"> eine Anfrage gemäß §6 Abs. 2 KHEntG an das InEK übermittelt</w:t>
            </w:r>
            <w:r w:rsidR="002333FF" w:rsidRPr="0081699E">
              <w:rPr>
                <w:rFonts w:ascii="Arial Narrow" w:hAnsi="Arial Narrow"/>
                <w:b/>
              </w:rPr>
              <w:t>?</w:t>
            </w:r>
          </w:p>
        </w:tc>
      </w:tr>
      <w:tr w:rsidR="00492AB4" w:rsidRPr="006E31F7" w14:paraId="3F239A32" w14:textId="77777777" w:rsidTr="0036178C">
        <w:tc>
          <w:tcPr>
            <w:tcW w:w="9212" w:type="dxa"/>
          </w:tcPr>
          <w:p w14:paraId="7DD0679B" w14:textId="75411D74" w:rsidR="000B5149" w:rsidRPr="0081699E" w:rsidRDefault="00ED79AA" w:rsidP="00DB14F4">
            <w:pPr>
              <w:rPr>
                <w:rFonts w:ascii="Arial Narrow" w:hAnsi="Arial Narrow"/>
                <w:highlight w:val="yellow"/>
              </w:rPr>
            </w:pPr>
            <w:r w:rsidRPr="0081699E">
              <w:rPr>
                <w:rFonts w:ascii="Arial Narrow" w:hAnsi="Arial Narrow"/>
                <w:highlight w:val="yellow"/>
              </w:rPr>
              <w:t>[</w:t>
            </w:r>
            <w:r w:rsidR="009B6935" w:rsidRPr="0081699E">
              <w:rPr>
                <w:rFonts w:ascii="Arial Narrow" w:hAnsi="Arial Narrow"/>
                <w:highlight w:val="yellow"/>
              </w:rPr>
              <w:t xml:space="preserve">hier ja ankreuzen, falls Sie zu den Häusern gehören, die im Vorjahr eine Anfrage gestellt haben, sonst nein ankreuzen. Bei ja Anfrage aus dem Vorjahr im Datenportal auswählen. </w:t>
            </w:r>
            <w:r w:rsidR="00DB14F4" w:rsidRPr="0081699E">
              <w:rPr>
                <w:rFonts w:ascii="Arial Narrow" w:hAnsi="Arial Narrow"/>
                <w:highlight w:val="yellow"/>
              </w:rPr>
              <w:t>D</w:t>
            </w:r>
            <w:r w:rsidR="006C656D" w:rsidRPr="0081699E">
              <w:rPr>
                <w:rFonts w:ascii="Arial Narrow" w:hAnsi="Arial Narrow"/>
                <w:highlight w:val="yellow"/>
              </w:rPr>
              <w:t>ie Angab</w:t>
            </w:r>
            <w:r w:rsidR="00DB14F4" w:rsidRPr="0081699E">
              <w:rPr>
                <w:rFonts w:ascii="Arial Narrow" w:hAnsi="Arial Narrow"/>
                <w:highlight w:val="yellow"/>
              </w:rPr>
              <w:t>e der vorangegangenen Verfahre</w:t>
            </w:r>
            <w:r w:rsidR="00BE3979" w:rsidRPr="0081699E">
              <w:rPr>
                <w:rFonts w:ascii="Arial Narrow" w:hAnsi="Arial Narrow"/>
                <w:highlight w:val="yellow"/>
              </w:rPr>
              <w:t>n</w:t>
            </w:r>
            <w:r w:rsidR="00DB14F4" w:rsidRPr="0081699E">
              <w:rPr>
                <w:rFonts w:ascii="Arial Narrow" w:hAnsi="Arial Narrow"/>
                <w:highlight w:val="yellow"/>
              </w:rPr>
              <w:t>s</w:t>
            </w:r>
            <w:r w:rsidR="006C656D" w:rsidRPr="0081699E">
              <w:rPr>
                <w:rFonts w:ascii="Arial Narrow" w:hAnsi="Arial Narrow"/>
                <w:highlight w:val="yellow"/>
              </w:rPr>
              <w:t xml:space="preserve">nummer </w:t>
            </w:r>
            <w:r w:rsidR="00DB14F4" w:rsidRPr="0081699E">
              <w:rPr>
                <w:rFonts w:ascii="Arial Narrow" w:hAnsi="Arial Narrow"/>
                <w:highlight w:val="yellow"/>
              </w:rPr>
              <w:t xml:space="preserve">ist </w:t>
            </w:r>
            <w:r w:rsidR="006C656D" w:rsidRPr="0081699E">
              <w:rPr>
                <w:rFonts w:ascii="Arial Narrow" w:hAnsi="Arial Narrow"/>
                <w:highlight w:val="yellow"/>
              </w:rPr>
              <w:t xml:space="preserve">Pflicht, </w:t>
            </w:r>
            <w:r w:rsidR="00DB14F4" w:rsidRPr="0081699E">
              <w:rPr>
                <w:rFonts w:ascii="Arial Narrow" w:hAnsi="Arial Narrow"/>
                <w:highlight w:val="yellow"/>
              </w:rPr>
              <w:t xml:space="preserve">diese </w:t>
            </w:r>
            <w:r w:rsidR="006C656D" w:rsidRPr="0081699E">
              <w:rPr>
                <w:rFonts w:ascii="Arial Narrow" w:hAnsi="Arial Narrow"/>
                <w:highlight w:val="yellow"/>
              </w:rPr>
              <w:t xml:space="preserve">wird im Formular durch </w:t>
            </w:r>
            <w:r w:rsidR="00A274EA" w:rsidRPr="0081699E">
              <w:rPr>
                <w:rFonts w:ascii="Arial Narrow" w:hAnsi="Arial Narrow"/>
                <w:highlight w:val="yellow"/>
              </w:rPr>
              <w:t xml:space="preserve">die </w:t>
            </w:r>
            <w:r w:rsidR="006C656D" w:rsidRPr="0081699E">
              <w:rPr>
                <w:rFonts w:ascii="Arial Narrow" w:hAnsi="Arial Narrow"/>
                <w:highlight w:val="yellow"/>
              </w:rPr>
              <w:t>Suchfunktion unterstützt</w:t>
            </w:r>
            <w:r w:rsidR="00DB14F4" w:rsidRPr="0081699E">
              <w:rPr>
                <w:rFonts w:ascii="Arial Narrow" w:hAnsi="Arial Narrow"/>
                <w:highlight w:val="yellow"/>
              </w:rPr>
              <w:t>]</w:t>
            </w:r>
          </w:p>
        </w:tc>
      </w:tr>
    </w:tbl>
    <w:p w14:paraId="53DF57CA" w14:textId="77777777" w:rsidR="00492AB4" w:rsidRPr="0081699E" w:rsidRDefault="00492AB4" w:rsidP="005638EB">
      <w:pPr>
        <w:rPr>
          <w:rFonts w:ascii="Arial Narrow" w:hAnsi="Arial Narrow"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8E6675" w:rsidRPr="006E31F7" w14:paraId="0823808B" w14:textId="77777777" w:rsidTr="15D9D3E0">
        <w:tc>
          <w:tcPr>
            <w:tcW w:w="9212" w:type="dxa"/>
          </w:tcPr>
          <w:p w14:paraId="3A37C23D" w14:textId="6AFD43C7" w:rsidR="008E6675" w:rsidRPr="006E31F7" w:rsidRDefault="008E6675" w:rsidP="005638EB">
            <w:pPr>
              <w:rPr>
                <w:rFonts w:ascii="Arial Narrow" w:hAnsi="Arial Narrow"/>
                <w:b/>
              </w:rPr>
            </w:pPr>
            <w:r w:rsidRPr="0081699E">
              <w:rPr>
                <w:rFonts w:ascii="Arial Narrow" w:hAnsi="Arial Narrow"/>
                <w:b/>
              </w:rPr>
              <w:t>Beschreibung der neuen Methode</w:t>
            </w:r>
          </w:p>
        </w:tc>
      </w:tr>
      <w:tr w:rsidR="008E6675" w:rsidRPr="006E31F7" w14:paraId="5696BA9D" w14:textId="77777777" w:rsidTr="15D9D3E0">
        <w:tc>
          <w:tcPr>
            <w:tcW w:w="9212" w:type="dxa"/>
          </w:tcPr>
          <w:p w14:paraId="7C4E5CA4" w14:textId="023D8B42" w:rsidR="00D72197" w:rsidRPr="000B1D3B" w:rsidRDefault="00D72197" w:rsidP="00D72197">
            <w:pPr>
              <w:rPr>
                <w:rFonts w:ascii="Arial Narrow" w:hAnsi="Arial Narrow"/>
              </w:rPr>
            </w:pPr>
            <w:r w:rsidRPr="000B1D3B">
              <w:rPr>
                <w:rFonts w:ascii="Arial Narrow" w:hAnsi="Arial Narrow"/>
              </w:rPr>
              <w:t xml:space="preserve">Wirkweise:  </w:t>
            </w:r>
          </w:p>
          <w:p w14:paraId="6544F9C9" w14:textId="77777777" w:rsidR="00D72197" w:rsidRPr="000B1D3B" w:rsidRDefault="00D72197" w:rsidP="00D72197">
            <w:pPr>
              <w:rPr>
                <w:rFonts w:ascii="Arial Narrow" w:hAnsi="Arial Narrow"/>
              </w:rPr>
            </w:pPr>
            <w:r w:rsidRPr="000B1D3B">
              <w:rPr>
                <w:rFonts w:ascii="Arial Narrow" w:hAnsi="Arial Narrow"/>
              </w:rPr>
              <w:t xml:space="preserve">Epcoritamab ist ein bispezifischer CD3/CD20-Antikörper, der die T-Zell-vermittelte Abtötung von CD20-exprimierenden Tumorzellen induziert. Epcoritamab bindet neben CD20, welches transmembranständig auf B-Zellen exprimiert wird, gleichzeitig an CD3, welches als Bestandteil des T-Zellrezeptors (TCR) auf der Oberfläche von T-Zellen exprimiert wird. Diese Bindung ermöglicht es, T-Zellen selektiv auf maligne B-Zellen zu lenken, und durch die räumliche Nähe der T-Zelle zur Tumorzelle eine Immunantwort gegen diese auszulösen. </w:t>
            </w:r>
          </w:p>
          <w:p w14:paraId="01E3679E" w14:textId="77777777" w:rsidR="003A13BE" w:rsidRPr="000B1D3B" w:rsidRDefault="003A13BE" w:rsidP="00D72197">
            <w:pPr>
              <w:rPr>
                <w:rFonts w:ascii="Arial Narrow" w:hAnsi="Arial Narrow"/>
              </w:rPr>
            </w:pPr>
          </w:p>
          <w:p w14:paraId="3434B954" w14:textId="77ADFE21" w:rsidR="00D72197" w:rsidRPr="0064787F" w:rsidRDefault="00D72197" w:rsidP="00D72197">
            <w:pPr>
              <w:rPr>
                <w:rFonts w:ascii="Arial Narrow" w:hAnsi="Arial Narrow"/>
                <w:u w:val="single"/>
              </w:rPr>
            </w:pPr>
            <w:r w:rsidRPr="0064787F">
              <w:rPr>
                <w:rFonts w:ascii="Arial Narrow" w:hAnsi="Arial Narrow"/>
                <w:u w:val="single"/>
              </w:rPr>
              <w:t xml:space="preserve">Evidenzlage für die Behandlung von diffusem großzelligem B-Zell-Lymphom (DLBCL): </w:t>
            </w:r>
          </w:p>
          <w:p w14:paraId="234FB4CA" w14:textId="07048372" w:rsidR="0084014C" w:rsidRPr="006E31F7" w:rsidRDefault="0084014C" w:rsidP="00D72197">
            <w:pPr>
              <w:rPr>
                <w:rFonts w:ascii="Arial Narrow" w:hAnsi="Arial Narrow"/>
              </w:rPr>
            </w:pPr>
          </w:p>
          <w:p w14:paraId="4CE82674" w14:textId="1413D6A5" w:rsidR="0084014C" w:rsidRPr="006E31F7" w:rsidRDefault="0084014C" w:rsidP="00D72197">
            <w:pPr>
              <w:rPr>
                <w:rFonts w:ascii="Arial Narrow" w:hAnsi="Arial Narrow"/>
              </w:rPr>
            </w:pPr>
            <w:r w:rsidRPr="006E31F7">
              <w:rPr>
                <w:rFonts w:ascii="Arial Narrow" w:hAnsi="Arial Narrow"/>
              </w:rPr>
              <w:t>In der nicht randomisierten Phase-I/II-Studie EPCORE NHL-1 (GCT3013-01) wurde Epcoritamab als Monotherapie bei Patienten mit diffus großzelligem B-Zell-Lymphom (DLBCL) eingesetzt, die nach mindestens zwei Linien einer systemischen Therapie eine refraktäre oder rezidivierte Erkrankung zeigten.</w:t>
            </w:r>
          </w:p>
          <w:p w14:paraId="5CCE472F" w14:textId="3899A10F" w:rsidR="00CC75F2" w:rsidRDefault="00CC75F2" w:rsidP="00D02A5C">
            <w:pPr>
              <w:rPr>
                <w:rFonts w:ascii="Arial Narrow" w:hAnsi="Arial Narrow"/>
              </w:rPr>
            </w:pPr>
          </w:p>
          <w:p w14:paraId="7AE87646" w14:textId="590313C1" w:rsidR="00C859AB" w:rsidRDefault="00FD3822" w:rsidP="008A40D5">
            <w:pPr>
              <w:rPr>
                <w:rFonts w:ascii="Arial Narrow" w:hAnsi="Arial Narrow"/>
              </w:rPr>
            </w:pPr>
            <w:r w:rsidRPr="00FD3822">
              <w:rPr>
                <w:rFonts w:ascii="Arial Narrow" w:hAnsi="Arial Narrow"/>
              </w:rPr>
              <w:t>Bei DLBCL-Patienten (N = 139) unter Epcoritamab-Behandlung betrug die mediane Nachbeobachtungszeit 15,7 Monate</w:t>
            </w:r>
            <w:r w:rsidR="0066300A">
              <w:rPr>
                <w:rFonts w:ascii="Arial Narrow" w:hAnsi="Arial Narrow"/>
              </w:rPr>
              <w:t xml:space="preserve">. </w:t>
            </w:r>
            <w:r w:rsidR="0066300A" w:rsidRPr="006E31F7">
              <w:rPr>
                <w:rFonts w:ascii="Arial Narrow" w:hAnsi="Arial Narrow"/>
              </w:rPr>
              <w:t>Die Gesamtansprechrate (ORR) lag bei 62 %</w:t>
            </w:r>
            <w:r w:rsidR="007A180A">
              <w:rPr>
                <w:rFonts w:ascii="Arial Narrow" w:hAnsi="Arial Narrow"/>
              </w:rPr>
              <w:t xml:space="preserve"> </w:t>
            </w:r>
            <w:r w:rsidR="007A180A" w:rsidRPr="007A180A">
              <w:rPr>
                <w:rFonts w:ascii="Arial Narrow" w:hAnsi="Arial Narrow"/>
              </w:rPr>
              <w:t>(95 %-KI: [53,3 %; 70,0 %])</w:t>
            </w:r>
            <w:r w:rsidR="0066300A" w:rsidRPr="006E31F7">
              <w:rPr>
                <w:rFonts w:ascii="Arial Narrow" w:hAnsi="Arial Narrow"/>
              </w:rPr>
              <w:t>, wobei die mediane Zeit bis zum ersten Ansprechen (TTR) 1,4 Monate betrug. Eine komplette Remission (CR) erreichten 39% der Patienten</w:t>
            </w:r>
            <w:r w:rsidR="0039031D">
              <w:rPr>
                <w:rFonts w:ascii="Arial Narrow" w:hAnsi="Arial Narrow"/>
              </w:rPr>
              <w:t xml:space="preserve"> </w:t>
            </w:r>
            <w:r w:rsidR="0039031D" w:rsidRPr="0039031D">
              <w:rPr>
                <w:rFonts w:ascii="Arial Narrow" w:hAnsi="Arial Narrow"/>
              </w:rPr>
              <w:t>(95 %-KI: [30,7 %; 47,5 %])</w:t>
            </w:r>
            <w:r w:rsidR="0066300A" w:rsidRPr="006E31F7">
              <w:rPr>
                <w:rFonts w:ascii="Arial Narrow" w:hAnsi="Arial Narrow"/>
              </w:rPr>
              <w:t>.</w:t>
            </w:r>
            <w:r w:rsidR="0058599C">
              <w:t xml:space="preserve"> </w:t>
            </w:r>
            <w:r w:rsidR="0058599C" w:rsidRPr="0058599C">
              <w:rPr>
                <w:rFonts w:ascii="Arial Narrow" w:hAnsi="Arial Narrow"/>
              </w:rPr>
              <w:t>In der Fachinformation ist die D</w:t>
            </w:r>
            <w:r w:rsidR="00C30410">
              <w:rPr>
                <w:rFonts w:ascii="Arial Narrow" w:hAnsi="Arial Narrow"/>
              </w:rPr>
              <w:t>O</w:t>
            </w:r>
            <w:r w:rsidR="0058599C" w:rsidRPr="0058599C">
              <w:rPr>
                <w:rFonts w:ascii="Arial Narrow" w:hAnsi="Arial Narrow"/>
              </w:rPr>
              <w:t>CR zum Zeitpunkt der Zulassung als nicht erreicht (n. e.) ausgewiesen (95 %-KI: [12,0; n. e.])</w:t>
            </w:r>
            <w:r w:rsidR="00C859AB">
              <w:rPr>
                <w:rFonts w:ascii="Arial Narrow" w:hAnsi="Arial Narrow"/>
              </w:rPr>
              <w:t>.</w:t>
            </w:r>
          </w:p>
          <w:p w14:paraId="20421D8C" w14:textId="2E97E929" w:rsidR="00CC75F2" w:rsidRPr="006E31F7" w:rsidRDefault="0023363E" w:rsidP="008A40D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</w:t>
            </w:r>
            <w:r w:rsidRPr="0023363E">
              <w:rPr>
                <w:rFonts w:ascii="Arial Narrow" w:hAnsi="Arial Narrow"/>
              </w:rPr>
              <w:t>n der EPCORE NHL-1</w:t>
            </w:r>
            <w:r>
              <w:rPr>
                <w:rFonts w:ascii="Arial Narrow" w:hAnsi="Arial Narrow"/>
              </w:rPr>
              <w:t xml:space="preserve"> </w:t>
            </w:r>
            <w:r w:rsidR="006D04EC">
              <w:rPr>
                <w:rFonts w:ascii="Arial Narrow" w:hAnsi="Arial Narrow"/>
              </w:rPr>
              <w:t xml:space="preserve">(3 -Jahres-Follow-up) </w:t>
            </w:r>
            <w:r w:rsidR="0058599C">
              <w:rPr>
                <w:rFonts w:ascii="Arial Narrow" w:hAnsi="Arial Narrow"/>
              </w:rPr>
              <w:t>mit</w:t>
            </w:r>
            <w:r w:rsidRPr="0023363E">
              <w:rPr>
                <w:rFonts w:ascii="Arial Narrow" w:hAnsi="Arial Narrow"/>
              </w:rPr>
              <w:t xml:space="preserve"> </w:t>
            </w:r>
            <w:r w:rsidR="0058599C">
              <w:rPr>
                <w:rFonts w:ascii="Arial Narrow" w:hAnsi="Arial Narrow"/>
              </w:rPr>
              <w:t>der</w:t>
            </w:r>
            <w:r w:rsidRPr="0023363E">
              <w:rPr>
                <w:rFonts w:ascii="Arial Narrow" w:hAnsi="Arial Narrow"/>
              </w:rPr>
              <w:t xml:space="preserve"> spezifische</w:t>
            </w:r>
            <w:r w:rsidR="004D28A9">
              <w:rPr>
                <w:rFonts w:ascii="Arial Narrow" w:hAnsi="Arial Narrow"/>
              </w:rPr>
              <w:t>n</w:t>
            </w:r>
            <w:r w:rsidRPr="0023363E">
              <w:rPr>
                <w:rFonts w:ascii="Arial Narrow" w:hAnsi="Arial Narrow"/>
              </w:rPr>
              <w:t xml:space="preserve"> DLBCL-Subpopulation</w:t>
            </w:r>
            <w:r w:rsidR="006D04EC">
              <w:rPr>
                <w:rFonts w:ascii="Arial Narrow" w:hAnsi="Arial Narrow"/>
              </w:rPr>
              <w:t xml:space="preserve"> betrug</w:t>
            </w:r>
            <w:r w:rsidRPr="0023363E">
              <w:rPr>
                <w:rFonts w:ascii="Arial Narrow" w:hAnsi="Arial Narrow"/>
              </w:rPr>
              <w:t xml:space="preserve"> einer medianen Nachbeobachtungszeit von 37,4 Monaten</w:t>
            </w:r>
            <w:r w:rsidR="005140FC">
              <w:rPr>
                <w:rFonts w:ascii="Arial Narrow" w:hAnsi="Arial Narrow"/>
              </w:rPr>
              <w:t xml:space="preserve">. </w:t>
            </w:r>
            <w:r w:rsidR="008A40D5" w:rsidRPr="008A40D5">
              <w:rPr>
                <w:rFonts w:ascii="Arial Narrow" w:hAnsi="Arial Narrow"/>
              </w:rPr>
              <w:t>Die Gesamtansprechrate (ORR) lag bei 58 % (80/139 Patienten), wobei 42 % (58/139 Patienten) eine komplette Remission (CR) erreichten</w:t>
            </w:r>
            <w:r w:rsidR="008A40D5">
              <w:rPr>
                <w:rFonts w:ascii="Arial Narrow" w:hAnsi="Arial Narrow"/>
              </w:rPr>
              <w:t xml:space="preserve">. </w:t>
            </w:r>
            <w:r w:rsidR="008A40D5" w:rsidRPr="008A40D5">
              <w:rPr>
                <w:rFonts w:ascii="Arial Narrow" w:hAnsi="Arial Narrow"/>
              </w:rPr>
              <w:t xml:space="preserve">Die </w:t>
            </w:r>
            <w:r w:rsidR="008A40D5" w:rsidRPr="008A40D5">
              <w:rPr>
                <w:rFonts w:ascii="Arial Narrow" w:hAnsi="Arial Narrow"/>
              </w:rPr>
              <w:lastRenderedPageBreak/>
              <w:t>mediane DoCR betrug 32,0 Monate (95 %-KI: [19,3; NR])</w:t>
            </w:r>
            <w:r w:rsidR="008A40D5">
              <w:rPr>
                <w:rFonts w:ascii="Arial Narrow" w:hAnsi="Arial Narrow"/>
              </w:rPr>
              <w:t xml:space="preserve">. </w:t>
            </w:r>
            <w:r w:rsidR="008A40D5" w:rsidRPr="008A40D5">
              <w:rPr>
                <w:rFonts w:ascii="Arial Narrow" w:hAnsi="Arial Narrow"/>
              </w:rPr>
              <w:t>Nach 3 Jahren (36 Monaten) verblieben schätzungsweise 49,9 % (95 %-KI: [35,2 %; 63,0 %]) der kompletten Responder rezidivfrei in kompletter Remission</w:t>
            </w:r>
            <w:r w:rsidR="00D52FD1">
              <w:rPr>
                <w:rFonts w:ascii="Arial Narrow" w:hAnsi="Arial Narrow"/>
              </w:rPr>
              <w:t>. D</w:t>
            </w:r>
            <w:r w:rsidR="00D52FD1" w:rsidRPr="00D52FD1">
              <w:rPr>
                <w:rFonts w:ascii="Arial Narrow" w:hAnsi="Arial Narrow"/>
              </w:rPr>
              <w:t>as mediane Gesamtüberleben (OS) der gesamten DLBCL-Subpopulation</w:t>
            </w:r>
            <w:r w:rsidR="00D52FD1">
              <w:rPr>
                <w:rFonts w:ascii="Arial Narrow" w:hAnsi="Arial Narrow"/>
              </w:rPr>
              <w:t xml:space="preserve"> nach 3 Jahren Follow-up</w:t>
            </w:r>
            <w:r w:rsidR="00D52FD1" w:rsidRPr="00D52FD1">
              <w:rPr>
                <w:rFonts w:ascii="Arial Narrow" w:hAnsi="Arial Narrow"/>
              </w:rPr>
              <w:t xml:space="preserve"> stabil bei 19,4 Monaten (95 %-KI: [11,7; 27,7]) lag</w:t>
            </w:r>
            <w:r w:rsidR="001F7258">
              <w:rPr>
                <w:rFonts w:ascii="Arial Narrow" w:hAnsi="Arial Narrow"/>
              </w:rPr>
              <w:t xml:space="preserve"> (</w:t>
            </w:r>
            <w:r w:rsidR="00C90D80">
              <w:rPr>
                <w:rFonts w:ascii="Arial Narrow" w:hAnsi="Arial Narrow"/>
              </w:rPr>
              <w:t>Karimi et.al</w:t>
            </w:r>
            <w:r w:rsidR="001B200F">
              <w:rPr>
                <w:rFonts w:ascii="Arial Narrow" w:hAnsi="Arial Narrow"/>
              </w:rPr>
              <w:t xml:space="preserve"> 2026</w:t>
            </w:r>
            <w:r w:rsidR="00C90D80">
              <w:rPr>
                <w:rFonts w:ascii="Arial Narrow" w:hAnsi="Arial Narrow"/>
              </w:rPr>
              <w:t>)</w:t>
            </w:r>
            <w:r w:rsidR="00C547DD">
              <w:rPr>
                <w:rFonts w:ascii="Arial Narrow" w:hAnsi="Arial Narrow"/>
              </w:rPr>
              <w:t>.</w:t>
            </w:r>
          </w:p>
          <w:p w14:paraId="5E5DC3D1" w14:textId="64639B0D" w:rsidR="00812EA3" w:rsidRPr="009270ED" w:rsidRDefault="00812EA3" w:rsidP="00D72197">
            <w:pPr>
              <w:rPr>
                <w:rFonts w:ascii="Arial Narrow" w:hAnsi="Arial Narrow"/>
              </w:rPr>
            </w:pPr>
          </w:p>
          <w:p w14:paraId="51997B12" w14:textId="2BA173BC" w:rsidR="00D97F22" w:rsidRPr="006E31F7" w:rsidRDefault="004C0056" w:rsidP="00D72197">
            <w:pPr>
              <w:rPr>
                <w:rFonts w:ascii="Arial Narrow" w:hAnsi="Arial Narrow"/>
              </w:rPr>
            </w:pPr>
            <w:r w:rsidRPr="006E31F7">
              <w:rPr>
                <w:rFonts w:ascii="Arial Narrow" w:hAnsi="Arial Narrow"/>
              </w:rPr>
              <w:t>Die randomisierte, offene Phase-III-Studie zu Epcoritamab, EPCORE DLBCL-1 (GCT3013-05), untersucht an Patientinnen und Patienten mit R/R DLBCL als duale primäre Endpunkte das Gesamtüberleben (OS) und das progressionsfreie Überleben (PFS)</w:t>
            </w:r>
            <w:r w:rsidR="00D05EE8" w:rsidRPr="006E31F7">
              <w:rPr>
                <w:rFonts w:ascii="Arial Narrow" w:hAnsi="Arial Narrow"/>
              </w:rPr>
              <w:t xml:space="preserve">. </w:t>
            </w:r>
            <w:r w:rsidR="003F50EB" w:rsidRPr="006E31F7">
              <w:rPr>
                <w:rFonts w:ascii="Arial Narrow" w:hAnsi="Arial Narrow"/>
              </w:rPr>
              <w:t>Zusätzlich</w:t>
            </w:r>
            <w:r w:rsidRPr="006E31F7">
              <w:rPr>
                <w:rFonts w:ascii="Arial Narrow" w:hAnsi="Arial Narrow"/>
              </w:rPr>
              <w:t xml:space="preserve"> werden die Gesamtansprechrate (ORR), die Dauer des Ansprechens (DOR), die Zeit bis zum Ansprechen sowie die Sicherheit analysiert</w:t>
            </w:r>
            <w:r w:rsidR="00143FB9" w:rsidRPr="006E31F7">
              <w:rPr>
                <w:rFonts w:ascii="Arial Narrow" w:hAnsi="Arial Narrow"/>
              </w:rPr>
              <w:t xml:space="preserve">. </w:t>
            </w:r>
            <w:r w:rsidR="002D5BAD" w:rsidRPr="006E31F7">
              <w:rPr>
                <w:rFonts w:ascii="Arial Narrow" w:hAnsi="Arial Narrow"/>
              </w:rPr>
              <w:t>Der endgültige Abschlussbericht (CSR) wird für das Q1/2029 erwartet.</w:t>
            </w:r>
          </w:p>
          <w:p w14:paraId="0E250F9A" w14:textId="77777777" w:rsidR="004C0056" w:rsidRPr="00E04D6D" w:rsidRDefault="004C0056" w:rsidP="00D72197">
            <w:pPr>
              <w:rPr>
                <w:rFonts w:ascii="Arial Narrow" w:hAnsi="Arial Narrow"/>
              </w:rPr>
            </w:pPr>
          </w:p>
          <w:p w14:paraId="59469554" w14:textId="77777777" w:rsidR="004A5384" w:rsidRPr="006E31F7" w:rsidRDefault="004A5384" w:rsidP="00D97F22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 xml:space="preserve">Quelle: </w:t>
            </w:r>
          </w:p>
          <w:p w14:paraId="22404652" w14:textId="77777777" w:rsidR="004A5384" w:rsidRPr="006E31F7" w:rsidRDefault="004A5384" w:rsidP="00D97F22">
            <w:pPr>
              <w:rPr>
                <w:rFonts w:ascii="Arial Narrow" w:hAnsi="Arial Narrow"/>
                <w:lang w:val="de-CH"/>
              </w:rPr>
            </w:pPr>
          </w:p>
          <w:p w14:paraId="6A98C1BE" w14:textId="210EB43A" w:rsidR="004A5384" w:rsidRPr="006E31F7" w:rsidRDefault="004A5384" w:rsidP="00D1193B">
            <w:pPr>
              <w:pStyle w:val="Listenabsatz"/>
              <w:numPr>
                <w:ilvl w:val="0"/>
                <w:numId w:val="3"/>
              </w:num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>Fachinformation Tepkinly, Stand Juli 2026, Zugriff am 28.07.2026</w:t>
            </w:r>
          </w:p>
          <w:p w14:paraId="2C3FC4D3" w14:textId="71D28647" w:rsidR="004A5384" w:rsidRPr="006E31F7" w:rsidRDefault="00875899" w:rsidP="00D1193B">
            <w:pPr>
              <w:pStyle w:val="Listenabsatz"/>
              <w:numPr>
                <w:ilvl w:val="0"/>
                <w:numId w:val="3"/>
              </w:num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>Gemeinsamer Bundesausschuss (G-BA). Stellungnahme zur Nutzenbewertung des G-BA nach Aufhebung des Orphan-Drug-Status: Epcoritamab</w:t>
            </w:r>
            <w:r w:rsidR="009B7F96" w:rsidRPr="006E31F7">
              <w:rPr>
                <w:rFonts w:ascii="Arial Narrow" w:hAnsi="Arial Narrow"/>
                <w:lang w:val="de-CH"/>
              </w:rPr>
              <w:t xml:space="preserve">, </w:t>
            </w:r>
            <w:r w:rsidR="009D4F46" w:rsidRPr="006E31F7">
              <w:rPr>
                <w:rFonts w:ascii="Arial Narrow" w:hAnsi="Arial Narrow"/>
                <w:lang w:val="de-CH"/>
              </w:rPr>
              <w:t>Stand 30.01</w:t>
            </w:r>
            <w:r w:rsidR="00D1193B" w:rsidRPr="006E31F7">
              <w:rPr>
                <w:rFonts w:ascii="Arial Narrow" w:hAnsi="Arial Narrow"/>
                <w:lang w:val="de-CH"/>
              </w:rPr>
              <w:t xml:space="preserve">.2025, </w:t>
            </w:r>
            <w:r w:rsidR="009B7F96" w:rsidRPr="006E31F7">
              <w:rPr>
                <w:rFonts w:ascii="Arial Narrow" w:hAnsi="Arial Narrow"/>
                <w:lang w:val="de-CH"/>
              </w:rPr>
              <w:t>Zugriff am 28.07.2026</w:t>
            </w:r>
          </w:p>
          <w:p w14:paraId="4592F244" w14:textId="340682EF" w:rsidR="009275E0" w:rsidRPr="0014302C" w:rsidRDefault="000A22EF" w:rsidP="00D1193B">
            <w:pPr>
              <w:pStyle w:val="Listenabsatz"/>
              <w:numPr>
                <w:ilvl w:val="0"/>
                <w:numId w:val="3"/>
              </w:numPr>
              <w:rPr>
                <w:rFonts w:ascii="Arial Narrow" w:hAnsi="Arial Narrow"/>
                <w:lang w:val="en-US"/>
              </w:rPr>
            </w:pPr>
            <w:r w:rsidRPr="0014302C">
              <w:rPr>
                <w:rFonts w:ascii="Arial Narrow" w:hAnsi="Arial Narrow"/>
                <w:lang w:val="en-US"/>
              </w:rPr>
              <w:t>European Medicines Agency (EMA).</w:t>
            </w:r>
            <w:r w:rsidR="005D7553" w:rsidRPr="0014302C">
              <w:rPr>
                <w:rFonts w:ascii="Arial Narrow" w:hAnsi="Arial Narrow"/>
                <w:lang w:val="en-US"/>
              </w:rPr>
              <w:t>Tepkinly</w:t>
            </w:r>
            <w:r w:rsidR="00233AC6" w:rsidRPr="0014302C">
              <w:rPr>
                <w:rFonts w:ascii="Arial Narrow" w:hAnsi="Arial Narrow"/>
                <w:lang w:val="en-US"/>
              </w:rPr>
              <w:t xml:space="preserve">, Stand </w:t>
            </w:r>
            <w:r w:rsidR="00AE4A4F">
              <w:rPr>
                <w:rFonts w:ascii="Arial Narrow" w:hAnsi="Arial Narrow"/>
                <w:lang w:val="en-US"/>
              </w:rPr>
              <w:t xml:space="preserve">August </w:t>
            </w:r>
            <w:r w:rsidR="00233AC6" w:rsidRPr="0014302C">
              <w:rPr>
                <w:rFonts w:ascii="Arial Narrow" w:hAnsi="Arial Narrow"/>
                <w:lang w:val="en-US"/>
              </w:rPr>
              <w:t>2026, Zugriff am 28.07.2026</w:t>
            </w:r>
          </w:p>
          <w:p w14:paraId="7C2DB743" w14:textId="7179DE54" w:rsidR="002516A7" w:rsidRPr="00E04D6D" w:rsidRDefault="00A40678" w:rsidP="00E04D6D">
            <w:pPr>
              <w:pStyle w:val="Listenabsatz"/>
              <w:numPr>
                <w:ilvl w:val="0"/>
                <w:numId w:val="3"/>
              </w:numPr>
              <w:rPr>
                <w:rFonts w:ascii="Arial Narrow" w:hAnsi="Arial Narrow"/>
                <w:lang w:val="de-CH"/>
              </w:rPr>
            </w:pPr>
            <w:r w:rsidRPr="00E04D6D">
              <w:rPr>
                <w:rFonts w:ascii="Arial Narrow" w:hAnsi="Arial Narrow"/>
                <w:lang w:val="de-CH"/>
              </w:rPr>
              <w:t>Dossier zur Nutzenbewertung von Epcoritamab (DLBCL) – Modul 4 A (Systematische Recherche), Stand 31.10.2024, Zugriff am 28.07.2026</w:t>
            </w:r>
          </w:p>
          <w:p w14:paraId="25EA8A85" w14:textId="0D55CAAA" w:rsidR="00391FDF" w:rsidRPr="00923258" w:rsidRDefault="00391FDF" w:rsidP="002516A7">
            <w:pPr>
              <w:pStyle w:val="Listenabsatz"/>
              <w:numPr>
                <w:ilvl w:val="0"/>
                <w:numId w:val="3"/>
              </w:numPr>
              <w:rPr>
                <w:rFonts w:ascii="Arial Narrow" w:hAnsi="Arial Narrow"/>
                <w:lang w:val="en-US"/>
              </w:rPr>
            </w:pPr>
            <w:r w:rsidRPr="00923258">
              <w:rPr>
                <w:rFonts w:ascii="Arial Narrow" w:hAnsi="Arial Narrow"/>
                <w:lang w:val="en-US"/>
              </w:rPr>
              <w:t>Karimi</w:t>
            </w:r>
            <w:r w:rsidR="00011FD1" w:rsidRPr="00923258">
              <w:rPr>
                <w:rFonts w:ascii="Arial Narrow" w:hAnsi="Arial Narrow"/>
                <w:lang w:val="en-US"/>
              </w:rPr>
              <w:t xml:space="preserve"> et al. </w:t>
            </w:r>
            <w:r w:rsidR="005A162F" w:rsidRPr="00923258">
              <w:rPr>
                <w:rFonts w:ascii="Arial Narrow" w:hAnsi="Arial Narrow"/>
                <w:lang w:val="en-US"/>
              </w:rPr>
              <w:t>Efficacy and safety of epcoritamab in relapsed or refractory large B-cell lymphoma: 3-year update from the EPCORE NHL-1 trial</w:t>
            </w:r>
            <w:r w:rsidR="00B43BE2" w:rsidRPr="00923258">
              <w:rPr>
                <w:rFonts w:ascii="Arial Narrow" w:hAnsi="Arial Narrow"/>
                <w:lang w:val="en-US"/>
              </w:rPr>
              <w:t xml:space="preserve">, Stand 04.02.2026. Zugriff </w:t>
            </w:r>
            <w:r w:rsidR="00DD3049" w:rsidRPr="00923258">
              <w:rPr>
                <w:rFonts w:ascii="Arial Narrow" w:hAnsi="Arial Narrow"/>
                <w:lang w:val="en-US"/>
              </w:rPr>
              <w:t xml:space="preserve">am </w:t>
            </w:r>
            <w:r w:rsidR="00E34F28" w:rsidRPr="00923258">
              <w:rPr>
                <w:rFonts w:ascii="Arial Narrow" w:hAnsi="Arial Narrow"/>
                <w:lang w:val="en-US"/>
              </w:rPr>
              <w:t>18.08.202</w:t>
            </w:r>
            <w:r w:rsidR="00F40F4F" w:rsidRPr="00923258">
              <w:rPr>
                <w:rFonts w:ascii="Arial Narrow" w:hAnsi="Arial Narrow"/>
                <w:lang w:val="en-US"/>
              </w:rPr>
              <w:t>6</w:t>
            </w:r>
          </w:p>
          <w:p w14:paraId="58876DD1" w14:textId="77777777" w:rsidR="002516A7" w:rsidRPr="00CC281C" w:rsidRDefault="002516A7" w:rsidP="00A40678">
            <w:pPr>
              <w:pStyle w:val="Listenabsatz"/>
              <w:rPr>
                <w:rFonts w:ascii="Arial Narrow" w:hAnsi="Arial Narrow"/>
                <w:lang w:val="en-US"/>
              </w:rPr>
            </w:pPr>
          </w:p>
          <w:p w14:paraId="725E80AD" w14:textId="77777777" w:rsidR="00E030B9" w:rsidRPr="00CC281C" w:rsidRDefault="005165EC" w:rsidP="005165EC">
            <w:pPr>
              <w:rPr>
                <w:rFonts w:ascii="Arial Narrow" w:hAnsi="Arial Narrow"/>
                <w:u w:val="single"/>
                <w:lang w:val="de-CH"/>
              </w:rPr>
            </w:pPr>
            <w:r w:rsidRPr="00CC281C">
              <w:rPr>
                <w:rFonts w:ascii="Arial Narrow" w:hAnsi="Arial Narrow"/>
                <w:u w:val="single"/>
                <w:lang w:val="de-CH"/>
              </w:rPr>
              <w:t xml:space="preserve">Dosierung zur Behandlung von diffusem großzelligem B-Zell-Lymphom (DLBCL): </w:t>
            </w:r>
          </w:p>
          <w:p w14:paraId="3D6A4CA2" w14:textId="729C5464" w:rsidR="005165EC" w:rsidRPr="006E31F7" w:rsidRDefault="005165EC" w:rsidP="005165EC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 xml:space="preserve">Epcoritamab wird aufdosierend appliziert.  </w:t>
            </w:r>
          </w:p>
          <w:p w14:paraId="5F74754D" w14:textId="6899CE7E" w:rsidR="005165EC" w:rsidRPr="006E31F7" w:rsidRDefault="005165EC" w:rsidP="005165EC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 xml:space="preserve">Die empfohlene Dosis für Epcoritamab beträgt im Behandlungszyklus von 28 Tagen: </w:t>
            </w:r>
          </w:p>
          <w:p w14:paraId="4BBE37E3" w14:textId="42E81231" w:rsidR="005165EC" w:rsidRPr="006E31F7" w:rsidRDefault="005165EC" w:rsidP="005165EC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 xml:space="preserve">Zyklus 1: 0,16mg / 0,8mg / 48mg / 48mg an Tag 1, 8, 15, 22 </w:t>
            </w:r>
          </w:p>
          <w:p w14:paraId="5FA59B67" w14:textId="0E341FBF" w:rsidR="005165EC" w:rsidRPr="006E31F7" w:rsidRDefault="005165EC" w:rsidP="005165EC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 xml:space="preserve">Zyklus 2-3: 48mg / 48mg / 48mg / 48mg an Tag 1,8,15,22 </w:t>
            </w:r>
          </w:p>
          <w:p w14:paraId="2C57C33B" w14:textId="012BAAE5" w:rsidR="005165EC" w:rsidRPr="006E31F7" w:rsidRDefault="005165EC" w:rsidP="005165EC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 xml:space="preserve">Zyklus 4-9: 48mg / 48mg an Tag 1, 15 </w:t>
            </w:r>
          </w:p>
          <w:p w14:paraId="3DE97EFB" w14:textId="77777777" w:rsidR="005165EC" w:rsidRPr="006E31F7" w:rsidRDefault="005165EC" w:rsidP="005165EC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 xml:space="preserve">Ab Zyklus 10: 48mg an Tag 1 </w:t>
            </w:r>
          </w:p>
          <w:p w14:paraId="02AE1D7D" w14:textId="4337C5AB" w:rsidR="005165EC" w:rsidRPr="006E31F7" w:rsidRDefault="005165EC" w:rsidP="005165EC">
            <w:pPr>
              <w:rPr>
                <w:rFonts w:ascii="Arial Narrow" w:hAnsi="Arial Narrow"/>
                <w:lang w:val="de-CH"/>
              </w:rPr>
            </w:pPr>
          </w:p>
          <w:p w14:paraId="6CAE03CC" w14:textId="3E80EB5A" w:rsidR="005165EC" w:rsidRPr="00CC281C" w:rsidRDefault="005165EC" w:rsidP="005165EC">
            <w:pPr>
              <w:rPr>
                <w:rFonts w:ascii="Arial Narrow" w:hAnsi="Arial Narrow"/>
                <w:u w:val="single"/>
                <w:lang w:val="de-CH"/>
              </w:rPr>
            </w:pPr>
            <w:r w:rsidRPr="00CC281C">
              <w:rPr>
                <w:rFonts w:ascii="Arial Narrow" w:hAnsi="Arial Narrow"/>
                <w:u w:val="single"/>
                <w:lang w:val="de-CH"/>
              </w:rPr>
              <w:t>Evidenzlage für die Behandlung des follikulären Lymphoms (FL)</w:t>
            </w:r>
            <w:r w:rsidR="00697A5E" w:rsidRPr="00CC281C">
              <w:rPr>
                <w:rFonts w:ascii="Arial Narrow" w:hAnsi="Arial Narrow"/>
                <w:u w:val="single"/>
                <w:lang w:val="de-CH"/>
              </w:rPr>
              <w:t xml:space="preserve"> als Mono</w:t>
            </w:r>
            <w:r w:rsidR="0047675B" w:rsidRPr="00CC281C">
              <w:rPr>
                <w:rFonts w:ascii="Arial Narrow" w:hAnsi="Arial Narrow"/>
                <w:u w:val="single"/>
                <w:lang w:val="de-CH"/>
              </w:rPr>
              <w:t>therapie</w:t>
            </w:r>
            <w:r w:rsidRPr="00CC281C">
              <w:rPr>
                <w:rFonts w:ascii="Arial Narrow" w:hAnsi="Arial Narrow"/>
                <w:u w:val="single"/>
                <w:lang w:val="de-CH"/>
              </w:rPr>
              <w:t xml:space="preserve">: </w:t>
            </w:r>
          </w:p>
          <w:p w14:paraId="2B7709DF" w14:textId="77777777" w:rsidR="00B83375" w:rsidRPr="006E31F7" w:rsidRDefault="00B83375" w:rsidP="005165EC">
            <w:pPr>
              <w:rPr>
                <w:rFonts w:ascii="Arial Narrow" w:hAnsi="Arial Narrow"/>
                <w:lang w:val="de-CH"/>
              </w:rPr>
            </w:pPr>
          </w:p>
          <w:p w14:paraId="61C38860" w14:textId="77777777" w:rsidR="00145813" w:rsidRPr="00C547DD" w:rsidRDefault="005165EC" w:rsidP="005165EC">
            <w:pPr>
              <w:rPr>
                <w:rFonts w:ascii="Arial Narrow" w:hAnsi="Arial Narrow"/>
                <w:lang w:val="de-CH"/>
              </w:rPr>
            </w:pPr>
            <w:r w:rsidRPr="00C547DD">
              <w:rPr>
                <w:rFonts w:ascii="Arial Narrow" w:hAnsi="Arial Narrow"/>
                <w:lang w:val="de-CH"/>
              </w:rPr>
              <w:t>In der nicht-randomisierten Phase I/II-Studie EPCORE NHL-1 (Studiennummer GCT3013-01) erhielten Patienten mit rezidiviertem oder refraktärem follikulärem Lymphom (</w:t>
            </w:r>
            <w:r w:rsidR="004264F3" w:rsidRPr="00C547DD">
              <w:rPr>
                <w:rFonts w:ascii="Arial Narrow" w:hAnsi="Arial Narrow"/>
                <w:lang w:val="de-CH"/>
              </w:rPr>
              <w:t xml:space="preserve">R/R </w:t>
            </w:r>
            <w:r w:rsidRPr="00C547DD">
              <w:rPr>
                <w:rFonts w:ascii="Arial Narrow" w:hAnsi="Arial Narrow"/>
                <w:lang w:val="de-CH"/>
              </w:rPr>
              <w:t xml:space="preserve">FL), die nach mindestens zwei Linien einer systemischen Therapie behandelt wurden, Epcoritamab als Monotherapie. </w:t>
            </w:r>
          </w:p>
          <w:p w14:paraId="04264711" w14:textId="77777777" w:rsidR="00145813" w:rsidRPr="00C547DD" w:rsidRDefault="00145813" w:rsidP="005165EC">
            <w:pPr>
              <w:rPr>
                <w:rFonts w:ascii="Arial Narrow" w:hAnsi="Arial Narrow"/>
                <w:lang w:val="de-CH"/>
              </w:rPr>
            </w:pPr>
          </w:p>
          <w:p w14:paraId="74A52A66" w14:textId="04A7E4D1" w:rsidR="005165EC" w:rsidRPr="00C547DD" w:rsidRDefault="005165EC" w:rsidP="00EF1BC7">
            <w:pPr>
              <w:rPr>
                <w:rFonts w:ascii="Arial Narrow" w:hAnsi="Arial Narrow"/>
                <w:lang w:val="de-CH"/>
              </w:rPr>
            </w:pPr>
            <w:r w:rsidRPr="00C547DD">
              <w:rPr>
                <w:rFonts w:ascii="Arial Narrow" w:hAnsi="Arial Narrow"/>
                <w:lang w:val="de-CH"/>
              </w:rPr>
              <w:t xml:space="preserve">Bei FL-Patienten </w:t>
            </w:r>
            <w:r w:rsidR="00DF1A95" w:rsidRPr="00C547DD">
              <w:rPr>
                <w:rFonts w:ascii="Arial Narrow" w:hAnsi="Arial Narrow"/>
                <w:lang w:val="de-CH"/>
              </w:rPr>
              <w:t xml:space="preserve">(N = 128) </w:t>
            </w:r>
            <w:r w:rsidRPr="00C547DD">
              <w:rPr>
                <w:rFonts w:ascii="Arial Narrow" w:hAnsi="Arial Narrow"/>
                <w:lang w:val="de-CH"/>
              </w:rPr>
              <w:t>unter Epcoritamab-Behandlung wurde eine Gesamtansprechrate (ORR) von 83</w:t>
            </w:r>
            <w:r w:rsidRPr="00C547DD">
              <w:rPr>
                <w:rFonts w:ascii="Arial" w:hAnsi="Arial" w:cs="Arial"/>
                <w:lang w:val="de-CH"/>
              </w:rPr>
              <w:t> </w:t>
            </w:r>
            <w:r w:rsidRPr="00C547DD">
              <w:rPr>
                <w:rFonts w:ascii="Arial Narrow" w:hAnsi="Arial Narrow"/>
                <w:lang w:val="de-CH"/>
              </w:rPr>
              <w:t>% bei einer medianen Nachbeobachtungszeit von 16,2 Monaten beobachtet, wobei 63</w:t>
            </w:r>
            <w:r w:rsidRPr="00C547DD">
              <w:rPr>
                <w:rFonts w:ascii="Arial" w:hAnsi="Arial" w:cs="Arial"/>
                <w:lang w:val="de-CH"/>
              </w:rPr>
              <w:t> </w:t>
            </w:r>
            <w:r w:rsidRPr="00C547DD">
              <w:rPr>
                <w:rFonts w:ascii="Arial Narrow" w:hAnsi="Arial Narrow"/>
                <w:lang w:val="de-CH"/>
              </w:rPr>
              <w:t>% der Patienten eine komplette Remission (CR) erreichten</w:t>
            </w:r>
            <w:r w:rsidR="008B5009" w:rsidRPr="00C547DD">
              <w:rPr>
                <w:rFonts w:ascii="Arial Narrow" w:hAnsi="Arial Narrow"/>
                <w:lang w:val="de-CH"/>
              </w:rPr>
              <w:t>.</w:t>
            </w:r>
            <w:r w:rsidRPr="00C547DD">
              <w:rPr>
                <w:rFonts w:ascii="Arial Narrow" w:hAnsi="Arial Narrow"/>
                <w:lang w:val="de-CH"/>
              </w:rPr>
              <w:t xml:space="preserve"> Die </w:t>
            </w:r>
            <w:r w:rsidR="00EB022E" w:rsidRPr="00C547DD">
              <w:rPr>
                <w:rFonts w:ascii="Arial Narrow" w:hAnsi="Arial Narrow"/>
                <w:lang w:val="de-CH"/>
              </w:rPr>
              <w:t>mediane Dauer des Ansprechens (DOR) betrug 21,4 Monate, die mediane Dauer des kompletten Ansprechens wurde nicht erreicht (geschätzte Rate nach 12 Monaten: 78,6</w:t>
            </w:r>
            <w:r w:rsidR="00EB022E" w:rsidRPr="00C547DD">
              <w:rPr>
                <w:rFonts w:ascii="Arial" w:hAnsi="Arial" w:cs="Arial"/>
                <w:lang w:val="de-CH"/>
              </w:rPr>
              <w:t> </w:t>
            </w:r>
            <w:r w:rsidR="00EB022E" w:rsidRPr="00C547DD">
              <w:rPr>
                <w:rFonts w:ascii="Arial Narrow" w:hAnsi="Arial Narrow"/>
                <w:lang w:val="de-CH"/>
              </w:rPr>
              <w:t>%). In der Studienpublikation werden zudem eine gesch</w:t>
            </w:r>
            <w:r w:rsidR="00EB022E" w:rsidRPr="00C547DD">
              <w:rPr>
                <w:rFonts w:ascii="Arial Narrow" w:hAnsi="Arial Narrow" w:cs="Arial Narrow"/>
                <w:lang w:val="de-CH"/>
              </w:rPr>
              <w:t>ä</w:t>
            </w:r>
            <w:r w:rsidR="00EB022E" w:rsidRPr="00C547DD">
              <w:rPr>
                <w:rFonts w:ascii="Arial Narrow" w:hAnsi="Arial Narrow"/>
                <w:lang w:val="de-CH"/>
              </w:rPr>
              <w:t>tzte PFS-Rate nach 18 Monaten von 49,4</w:t>
            </w:r>
            <w:r w:rsidR="00EB022E" w:rsidRPr="00C547DD">
              <w:rPr>
                <w:rFonts w:ascii="Arial" w:hAnsi="Arial" w:cs="Arial"/>
                <w:lang w:val="de-CH"/>
              </w:rPr>
              <w:t> </w:t>
            </w:r>
            <w:r w:rsidR="00EB022E" w:rsidRPr="00C547DD">
              <w:rPr>
                <w:rFonts w:ascii="Arial Narrow" w:hAnsi="Arial Narrow"/>
                <w:lang w:val="de-CH"/>
              </w:rPr>
              <w:t>% und eine Gesamtüberlebensrate nach 18 Monaten von 70,2</w:t>
            </w:r>
            <w:r w:rsidR="00EB022E" w:rsidRPr="00C547DD">
              <w:rPr>
                <w:rFonts w:ascii="Arial" w:hAnsi="Arial" w:cs="Arial"/>
                <w:lang w:val="de-CH"/>
              </w:rPr>
              <w:t> </w:t>
            </w:r>
            <w:r w:rsidR="00EB022E" w:rsidRPr="00C547DD">
              <w:rPr>
                <w:rFonts w:ascii="Arial Narrow" w:hAnsi="Arial Narrow"/>
                <w:lang w:val="de-CH"/>
              </w:rPr>
              <w:t>% berichtet (Linton et al.</w:t>
            </w:r>
            <w:r w:rsidR="00F2745E" w:rsidRPr="00C547DD">
              <w:rPr>
                <w:rFonts w:ascii="Arial Narrow" w:hAnsi="Arial Narrow"/>
                <w:lang w:val="de-CH"/>
              </w:rPr>
              <w:t xml:space="preserve"> 202</w:t>
            </w:r>
            <w:r w:rsidR="00232899" w:rsidRPr="00C547DD">
              <w:rPr>
                <w:rFonts w:ascii="Arial Narrow" w:hAnsi="Arial Narrow"/>
                <w:lang w:val="de-CH"/>
              </w:rPr>
              <w:t>4</w:t>
            </w:r>
            <w:r w:rsidR="00EB022E" w:rsidRPr="00C547DD">
              <w:rPr>
                <w:rFonts w:ascii="Arial Narrow" w:hAnsi="Arial Narrow"/>
                <w:lang w:val="de-CH"/>
              </w:rPr>
              <w:t>)</w:t>
            </w:r>
            <w:r w:rsidRPr="00C547DD">
              <w:rPr>
                <w:rFonts w:ascii="Arial Narrow" w:hAnsi="Arial Narrow"/>
                <w:lang w:val="de-CH"/>
              </w:rPr>
              <w:t xml:space="preserve">. </w:t>
            </w:r>
            <w:r w:rsidR="008C143E" w:rsidRPr="00C547DD">
              <w:rPr>
                <w:rFonts w:ascii="Arial Narrow" w:hAnsi="Arial Narrow"/>
                <w:lang w:val="de-CH"/>
              </w:rPr>
              <w:t>52</w:t>
            </w:r>
            <w:r w:rsidRPr="00C547DD">
              <w:rPr>
                <w:rFonts w:ascii="Arial" w:hAnsi="Arial" w:cs="Arial"/>
                <w:lang w:val="de-CH"/>
              </w:rPr>
              <w:t> </w:t>
            </w:r>
            <w:r w:rsidRPr="00C547DD">
              <w:rPr>
                <w:rFonts w:ascii="Arial Narrow" w:hAnsi="Arial Narrow"/>
                <w:lang w:val="de-CH"/>
              </w:rPr>
              <w:t xml:space="preserve">% der Patienten </w:t>
            </w:r>
            <w:r w:rsidR="008C143E" w:rsidRPr="00C547DD">
              <w:rPr>
                <w:rFonts w:ascii="Arial Narrow" w:hAnsi="Arial Narrow"/>
                <w:lang w:val="de-CH"/>
              </w:rPr>
              <w:t xml:space="preserve">(67/128) </w:t>
            </w:r>
            <w:r w:rsidRPr="00C547DD">
              <w:rPr>
                <w:rFonts w:ascii="Arial Narrow" w:hAnsi="Arial Narrow"/>
                <w:lang w:val="de-CH"/>
              </w:rPr>
              <w:t xml:space="preserve">zeigten einen Progress innerhalb von 24 Monaten nach </w:t>
            </w:r>
            <w:r w:rsidR="008C143E" w:rsidRPr="00C547DD">
              <w:rPr>
                <w:rFonts w:ascii="Arial Narrow" w:hAnsi="Arial Narrow"/>
                <w:lang w:val="de-CH"/>
              </w:rPr>
              <w:t>Beginn</w:t>
            </w:r>
            <w:r w:rsidRPr="00C547DD">
              <w:rPr>
                <w:rFonts w:ascii="Arial Narrow" w:hAnsi="Arial Narrow"/>
                <w:lang w:val="de-CH"/>
              </w:rPr>
              <w:t xml:space="preserve"> der </w:t>
            </w:r>
            <w:r w:rsidR="008C143E" w:rsidRPr="00C547DD">
              <w:rPr>
                <w:rFonts w:ascii="Arial Narrow" w:hAnsi="Arial Narrow"/>
                <w:lang w:val="de-CH"/>
              </w:rPr>
              <w:t>ersten systemischen T</w:t>
            </w:r>
            <w:r w:rsidRPr="00C547DD">
              <w:rPr>
                <w:rFonts w:ascii="Arial Narrow" w:hAnsi="Arial Narrow"/>
                <w:lang w:val="de-CH"/>
              </w:rPr>
              <w:t>herapie (POD24). Die mediane Anzahl der eingeleiteten Zyklen betrug 8 Behandlungszyklen, wobei 60</w:t>
            </w:r>
            <w:r w:rsidRPr="00C547DD">
              <w:rPr>
                <w:rFonts w:ascii="Arial" w:hAnsi="Arial" w:cs="Arial"/>
                <w:lang w:val="de-CH"/>
              </w:rPr>
              <w:t> </w:t>
            </w:r>
            <w:r w:rsidRPr="00C547DD">
              <w:rPr>
                <w:rFonts w:ascii="Arial Narrow" w:hAnsi="Arial Narrow"/>
                <w:lang w:val="de-CH"/>
              </w:rPr>
              <w:t xml:space="preserve">% der Patienten mindestens sechs Zyklen erhielten. </w:t>
            </w:r>
            <w:r w:rsidR="002F5E40" w:rsidRPr="00C547DD">
              <w:rPr>
                <w:rFonts w:ascii="Arial Narrow" w:hAnsi="Arial Narrow"/>
                <w:lang w:val="de-CH"/>
              </w:rPr>
              <w:t xml:space="preserve">Damit </w:t>
            </w:r>
            <w:r w:rsidR="002F5E40" w:rsidRPr="00C547DD">
              <w:rPr>
                <w:rFonts w:ascii="Arial Narrow" w:hAnsi="Arial Narrow"/>
                <w:lang w:val="de-CH"/>
              </w:rPr>
              <w:lastRenderedPageBreak/>
              <w:t>liegen für</w:t>
            </w:r>
            <w:r w:rsidRPr="00C547DD">
              <w:rPr>
                <w:rFonts w:ascii="Arial Narrow" w:hAnsi="Arial Narrow"/>
                <w:lang w:val="de-CH"/>
              </w:rPr>
              <w:t xml:space="preserve"> das </w:t>
            </w:r>
            <w:r w:rsidR="002F5E40" w:rsidRPr="00C547DD">
              <w:rPr>
                <w:rFonts w:ascii="Arial Narrow" w:hAnsi="Arial Narrow"/>
                <w:lang w:val="de-CH"/>
              </w:rPr>
              <w:t>rezidivierte oder refraktäre follikuläre Lymphom nach mindestens zwei systemischen Therapielinien konsistente Ansprech- und Remissionsdaten für Epcoritamab als Monotherapie vor</w:t>
            </w:r>
            <w:r w:rsidRPr="00C547DD">
              <w:rPr>
                <w:rFonts w:ascii="Arial Narrow" w:hAnsi="Arial Narrow"/>
                <w:lang w:val="de-CH"/>
              </w:rPr>
              <w:t xml:space="preserve">. </w:t>
            </w:r>
          </w:p>
          <w:p w14:paraId="0167C5CC" w14:textId="77777777" w:rsidR="005165EC" w:rsidRPr="006E31F7" w:rsidRDefault="005165EC" w:rsidP="005165EC">
            <w:pPr>
              <w:rPr>
                <w:rFonts w:ascii="Arial Narrow" w:hAnsi="Arial Narrow"/>
                <w:lang w:val="de-CH"/>
              </w:rPr>
            </w:pPr>
          </w:p>
          <w:p w14:paraId="65644B16" w14:textId="77777777" w:rsidR="005949DD" w:rsidRPr="006E31F7" w:rsidRDefault="005165EC" w:rsidP="005949DD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>Zur Bewertung der relativen Wirksamkeit wurde eine Matching-Adjusted Indirect Comparison (MAIC) durchgeführt, in der Epcoritamab mit Standard-Chemoimmuntherapie (CIT), Mosunetuzumab oder Odronextamab verglichen wurde. Gegenüber SOC/CIT zeigte Epcoritamab eine signifikant höhere ORR von 90,9</w:t>
            </w:r>
            <w:r w:rsidRPr="006E31F7">
              <w:rPr>
                <w:rFonts w:ascii="Arial" w:hAnsi="Arial" w:cs="Arial"/>
                <w:lang w:val="de-CH"/>
              </w:rPr>
              <w:t> </w:t>
            </w:r>
            <w:r w:rsidRPr="006E31F7">
              <w:rPr>
                <w:rFonts w:ascii="Arial Narrow" w:hAnsi="Arial Narrow"/>
                <w:lang w:val="de-CH"/>
              </w:rPr>
              <w:t>% vs. 56,8</w:t>
            </w:r>
            <w:r w:rsidRPr="006E31F7">
              <w:rPr>
                <w:rFonts w:ascii="Arial" w:hAnsi="Arial" w:cs="Arial"/>
                <w:lang w:val="de-CH"/>
              </w:rPr>
              <w:t> </w:t>
            </w:r>
            <w:r w:rsidRPr="006E31F7">
              <w:rPr>
                <w:rFonts w:ascii="Arial Narrow" w:hAnsi="Arial Narrow"/>
                <w:lang w:val="de-CH"/>
              </w:rPr>
              <w:t>% (p &lt; 0,001) und eine CR von 73,7</w:t>
            </w:r>
            <w:r w:rsidRPr="006E31F7">
              <w:rPr>
                <w:rFonts w:ascii="Arial" w:hAnsi="Arial" w:cs="Arial"/>
                <w:lang w:val="de-CH"/>
              </w:rPr>
              <w:t> </w:t>
            </w:r>
            <w:r w:rsidRPr="006E31F7">
              <w:rPr>
                <w:rFonts w:ascii="Arial Narrow" w:hAnsi="Arial Narrow"/>
                <w:lang w:val="de-CH"/>
              </w:rPr>
              <w:t>% vs. 32,0</w:t>
            </w:r>
            <w:r w:rsidRPr="006E31F7">
              <w:rPr>
                <w:rFonts w:ascii="Arial" w:hAnsi="Arial" w:cs="Arial"/>
                <w:lang w:val="de-CH"/>
              </w:rPr>
              <w:t> </w:t>
            </w:r>
            <w:r w:rsidRPr="006E31F7">
              <w:rPr>
                <w:rFonts w:ascii="Arial Narrow" w:hAnsi="Arial Narrow"/>
                <w:lang w:val="de-CH"/>
              </w:rPr>
              <w:t xml:space="preserve">% (p &lt; 0,001). Das progressionsfreie </w:t>
            </w:r>
            <w:r w:rsidRPr="006E31F7">
              <w:rPr>
                <w:rFonts w:ascii="Arial Narrow" w:hAnsi="Arial Narrow" w:cs="Arial Narrow"/>
                <w:lang w:val="de-CH"/>
              </w:rPr>
              <w:t>Ü</w:t>
            </w:r>
            <w:r w:rsidRPr="006E31F7">
              <w:rPr>
                <w:rFonts w:ascii="Arial Narrow" w:hAnsi="Arial Narrow"/>
                <w:lang w:val="de-CH"/>
              </w:rPr>
              <w:t>berleben (PFS) war ebenfalls signifikant verbessert (Hazard Ratio = 0,321). Im Vergleich zu Mosunetuzumab lag die ORR</w:t>
            </w:r>
            <w:r w:rsidR="005949DD" w:rsidRPr="006E31F7">
              <w:rPr>
                <w:rFonts w:ascii="Arial Narrow" w:hAnsi="Arial Narrow"/>
                <w:lang w:val="de-CH"/>
              </w:rPr>
              <w:t xml:space="preserve"> bei 90,9</w:t>
            </w:r>
            <w:r w:rsidR="005949DD" w:rsidRPr="006E31F7">
              <w:rPr>
                <w:rFonts w:ascii="Arial" w:hAnsi="Arial" w:cs="Arial"/>
                <w:lang w:val="de-CH"/>
              </w:rPr>
              <w:t> </w:t>
            </w:r>
            <w:r w:rsidR="005949DD" w:rsidRPr="006E31F7">
              <w:rPr>
                <w:rFonts w:ascii="Arial Narrow" w:hAnsi="Arial Narrow"/>
                <w:lang w:val="de-CH"/>
              </w:rPr>
              <w:t>% vs. 80,0</w:t>
            </w:r>
            <w:r w:rsidR="005949DD" w:rsidRPr="006E31F7">
              <w:rPr>
                <w:rFonts w:ascii="Arial" w:hAnsi="Arial" w:cs="Arial"/>
                <w:lang w:val="de-CH"/>
              </w:rPr>
              <w:t> </w:t>
            </w:r>
            <w:r w:rsidR="005949DD" w:rsidRPr="006E31F7">
              <w:rPr>
                <w:rFonts w:ascii="Arial Narrow" w:hAnsi="Arial Narrow"/>
                <w:lang w:val="de-CH"/>
              </w:rPr>
              <w:t>% (p = 0,067) und die CR bei 72,8</w:t>
            </w:r>
            <w:r w:rsidR="005949DD" w:rsidRPr="006E31F7">
              <w:rPr>
                <w:rFonts w:ascii="Arial" w:hAnsi="Arial" w:cs="Arial"/>
                <w:lang w:val="de-CH"/>
              </w:rPr>
              <w:t> </w:t>
            </w:r>
            <w:r w:rsidR="005949DD" w:rsidRPr="006E31F7">
              <w:rPr>
                <w:rFonts w:ascii="Arial Narrow" w:hAnsi="Arial Narrow"/>
                <w:lang w:val="de-CH"/>
              </w:rPr>
              <w:t>% vs. 60,0</w:t>
            </w:r>
            <w:r w:rsidR="005949DD" w:rsidRPr="006E31F7">
              <w:rPr>
                <w:rFonts w:ascii="Arial" w:hAnsi="Arial" w:cs="Arial"/>
                <w:lang w:val="de-CH"/>
              </w:rPr>
              <w:t> </w:t>
            </w:r>
            <w:r w:rsidR="005949DD" w:rsidRPr="006E31F7">
              <w:rPr>
                <w:rFonts w:ascii="Arial Narrow" w:hAnsi="Arial Narrow"/>
                <w:lang w:val="de-CH"/>
              </w:rPr>
              <w:t>% (p = 0,159). Gegen</w:t>
            </w:r>
            <w:r w:rsidR="005949DD" w:rsidRPr="006E31F7">
              <w:rPr>
                <w:rFonts w:ascii="Arial Narrow" w:hAnsi="Arial Narrow" w:cs="Arial Narrow"/>
                <w:lang w:val="de-CH"/>
              </w:rPr>
              <w:t>ü</w:t>
            </w:r>
            <w:r w:rsidR="005949DD" w:rsidRPr="006E31F7">
              <w:rPr>
                <w:rFonts w:ascii="Arial Narrow" w:hAnsi="Arial Narrow"/>
                <w:lang w:val="de-CH"/>
              </w:rPr>
              <w:t>ber Odronextamab zeigte Epcoritamab eine signifikant h</w:t>
            </w:r>
            <w:r w:rsidR="005949DD" w:rsidRPr="006E31F7">
              <w:rPr>
                <w:rFonts w:ascii="Arial Narrow" w:hAnsi="Arial Narrow" w:cs="Arial Narrow"/>
                <w:lang w:val="de-CH"/>
              </w:rPr>
              <w:t>ö</w:t>
            </w:r>
            <w:r w:rsidR="005949DD" w:rsidRPr="006E31F7">
              <w:rPr>
                <w:rFonts w:ascii="Arial Narrow" w:hAnsi="Arial Narrow"/>
                <w:lang w:val="de-CH"/>
              </w:rPr>
              <w:t>here ORR (91,5</w:t>
            </w:r>
            <w:r w:rsidR="005949DD" w:rsidRPr="006E31F7">
              <w:rPr>
                <w:rFonts w:ascii="Arial" w:hAnsi="Arial" w:cs="Arial"/>
                <w:lang w:val="de-CH"/>
              </w:rPr>
              <w:t> </w:t>
            </w:r>
            <w:r w:rsidR="005949DD" w:rsidRPr="006E31F7">
              <w:rPr>
                <w:rFonts w:ascii="Arial Narrow" w:hAnsi="Arial Narrow"/>
                <w:lang w:val="de-CH"/>
              </w:rPr>
              <w:t>% vs. 80,5</w:t>
            </w:r>
            <w:r w:rsidR="005949DD" w:rsidRPr="006E31F7">
              <w:rPr>
                <w:rFonts w:ascii="Arial" w:hAnsi="Arial" w:cs="Arial"/>
                <w:lang w:val="de-CH"/>
              </w:rPr>
              <w:t> </w:t>
            </w:r>
            <w:r w:rsidR="005949DD" w:rsidRPr="006E31F7">
              <w:rPr>
                <w:rFonts w:ascii="Arial Narrow" w:hAnsi="Arial Narrow"/>
                <w:lang w:val="de-CH"/>
              </w:rPr>
              <w:t xml:space="preserve">%, p = 0,026). </w:t>
            </w:r>
          </w:p>
          <w:p w14:paraId="6DD71323" w14:textId="21150A5B" w:rsidR="00FD61DB" w:rsidRPr="006E31F7" w:rsidRDefault="00FD61DB" w:rsidP="005949DD">
            <w:pPr>
              <w:rPr>
                <w:rFonts w:ascii="Arial Narrow" w:hAnsi="Arial Narrow"/>
                <w:lang w:val="de-CH"/>
              </w:rPr>
            </w:pPr>
          </w:p>
          <w:p w14:paraId="5A77F5EB" w14:textId="77777777" w:rsidR="005949DD" w:rsidRPr="006E31F7" w:rsidRDefault="005949DD" w:rsidP="005949DD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 xml:space="preserve">Quellen:  </w:t>
            </w:r>
          </w:p>
          <w:p w14:paraId="47222504" w14:textId="77777777" w:rsidR="005949DD" w:rsidRPr="006E31F7" w:rsidRDefault="005949DD" w:rsidP="005949DD">
            <w:pPr>
              <w:rPr>
                <w:rFonts w:ascii="Arial Narrow" w:hAnsi="Arial Narrow"/>
                <w:lang w:val="de-CH"/>
              </w:rPr>
            </w:pPr>
          </w:p>
          <w:p w14:paraId="5854985D" w14:textId="77777777" w:rsidR="009275E0" w:rsidRPr="006E31F7" w:rsidRDefault="00C84042" w:rsidP="009275E0">
            <w:pPr>
              <w:pStyle w:val="Listenabsatz"/>
              <w:numPr>
                <w:ilvl w:val="0"/>
                <w:numId w:val="14"/>
              </w:num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>Fachinformation Tepkinly, Stand Juli 2026, Zugriff am 28.07.2026</w:t>
            </w:r>
          </w:p>
          <w:p w14:paraId="235D62DF" w14:textId="77777777" w:rsidR="005272F6" w:rsidRPr="0014302C" w:rsidRDefault="009275E0" w:rsidP="009275E0">
            <w:pPr>
              <w:pStyle w:val="Listenabsatz"/>
              <w:numPr>
                <w:ilvl w:val="0"/>
                <w:numId w:val="14"/>
              </w:numPr>
              <w:rPr>
                <w:rFonts w:ascii="Arial Narrow" w:hAnsi="Arial Narrow"/>
                <w:lang w:val="en-US"/>
              </w:rPr>
            </w:pPr>
            <w:r w:rsidRPr="0014302C">
              <w:rPr>
                <w:rFonts w:ascii="Arial Narrow" w:hAnsi="Arial Narrow"/>
                <w:lang w:val="en-US"/>
              </w:rPr>
              <w:t>European Medicines Agency (EMA).Tepkinly, Stand 06.08.2026, Zugriff am 28.07.2026</w:t>
            </w:r>
          </w:p>
          <w:p w14:paraId="17D4E2D9" w14:textId="19E939DC" w:rsidR="009A5878" w:rsidRPr="006E31F7" w:rsidRDefault="005272F6" w:rsidP="009275E0">
            <w:pPr>
              <w:pStyle w:val="Listenabsatz"/>
              <w:numPr>
                <w:ilvl w:val="0"/>
                <w:numId w:val="14"/>
              </w:numPr>
              <w:rPr>
                <w:rFonts w:ascii="Arial Narrow" w:hAnsi="Arial Narrow"/>
                <w:lang w:val="de-CH"/>
              </w:rPr>
            </w:pPr>
            <w:r w:rsidRPr="00E04D6D">
              <w:rPr>
                <w:rFonts w:ascii="Arial Narrow" w:hAnsi="Arial Narrow"/>
                <w:lang w:val="de-CH"/>
              </w:rPr>
              <w:t>Dossier zur Nutzenbewertung von Epcoritamab (FL ≥ 2L) – Modul 4 (Systematische Recherche), Stand 13.09.2024, Zugriff am 28.07.2026</w:t>
            </w:r>
          </w:p>
          <w:p w14:paraId="51967A68" w14:textId="07CDE389" w:rsidR="00C350E2" w:rsidRPr="00D310D0" w:rsidRDefault="00C350E2" w:rsidP="009275E0">
            <w:pPr>
              <w:pStyle w:val="Listenabsatz"/>
              <w:numPr>
                <w:ilvl w:val="0"/>
                <w:numId w:val="14"/>
              </w:numPr>
              <w:rPr>
                <w:rFonts w:ascii="Arial Narrow" w:hAnsi="Arial Narrow"/>
                <w:lang w:val="en-US"/>
              </w:rPr>
            </w:pPr>
            <w:r w:rsidRPr="00D310D0">
              <w:rPr>
                <w:rFonts w:ascii="Arial Narrow" w:hAnsi="Arial Narrow"/>
                <w:lang w:val="en-US"/>
              </w:rPr>
              <w:t xml:space="preserve">Linton et al. Epcoritamab Monotherapy in Patients with Relapsed or Refractory Follicular Lymphoma (EPCORE NHL-1): A Phase 2 Cohort of a Single-Arm, Multicentre Study. Stand </w:t>
            </w:r>
            <w:r w:rsidR="00A05E5D" w:rsidRPr="00D310D0">
              <w:rPr>
                <w:rFonts w:ascii="Arial Narrow" w:hAnsi="Arial Narrow"/>
                <w:lang w:val="en-US"/>
              </w:rPr>
              <w:t>15</w:t>
            </w:r>
            <w:r w:rsidRPr="00D310D0">
              <w:rPr>
                <w:rFonts w:ascii="Arial Narrow" w:hAnsi="Arial Narrow"/>
                <w:lang w:val="en-US"/>
              </w:rPr>
              <w:t>.0</w:t>
            </w:r>
            <w:r w:rsidR="00A05E5D" w:rsidRPr="00D310D0">
              <w:rPr>
                <w:rFonts w:ascii="Arial Narrow" w:hAnsi="Arial Narrow"/>
                <w:lang w:val="en-US"/>
              </w:rPr>
              <w:t>6</w:t>
            </w:r>
            <w:r w:rsidRPr="00D310D0">
              <w:rPr>
                <w:rFonts w:ascii="Arial Narrow" w:hAnsi="Arial Narrow"/>
                <w:lang w:val="en-US"/>
              </w:rPr>
              <w:t>.2024, Zugriff am 28.07.2026</w:t>
            </w:r>
          </w:p>
          <w:p w14:paraId="43E7A43E" w14:textId="10DA3C61" w:rsidR="005949DD" w:rsidRPr="00232899" w:rsidRDefault="00974592" w:rsidP="00D310D0">
            <w:pPr>
              <w:pStyle w:val="Listenabsatz"/>
              <w:numPr>
                <w:ilvl w:val="0"/>
                <w:numId w:val="14"/>
              </w:numPr>
              <w:rPr>
                <w:rFonts w:ascii="Arial Narrow" w:hAnsi="Arial Narrow"/>
                <w:lang w:val="en-US"/>
              </w:rPr>
            </w:pPr>
            <w:r w:rsidRPr="00D310D0">
              <w:rPr>
                <w:rFonts w:ascii="Arial Narrow" w:hAnsi="Arial Narrow"/>
                <w:lang w:val="en-US"/>
              </w:rPr>
              <w:t>Danilo</w:t>
            </w:r>
            <w:r w:rsidR="008A0CB0" w:rsidRPr="00D310D0">
              <w:rPr>
                <w:rFonts w:ascii="Arial Narrow" w:hAnsi="Arial Narrow"/>
                <w:lang w:val="en-US"/>
              </w:rPr>
              <w:t xml:space="preserve">v </w:t>
            </w:r>
            <w:r w:rsidRPr="00D310D0">
              <w:rPr>
                <w:rFonts w:ascii="Arial Narrow" w:hAnsi="Arial Narrow"/>
                <w:lang w:val="en-US"/>
              </w:rPr>
              <w:t>et al. Indirect Comparison of Epcoritamab vs Chemoimmunotherapy, Mosunetuzumab, or Odronextamab in Follicular Lymphom</w:t>
            </w:r>
            <w:r w:rsidR="008A0CB0" w:rsidRPr="00D310D0">
              <w:rPr>
                <w:rFonts w:ascii="Arial Narrow" w:hAnsi="Arial Narrow"/>
                <w:lang w:val="en-US"/>
              </w:rPr>
              <w:t xml:space="preserve">. </w:t>
            </w:r>
            <w:r w:rsidR="008A0CB0" w:rsidRPr="00232899">
              <w:rPr>
                <w:rFonts w:ascii="Arial Narrow" w:hAnsi="Arial Narrow"/>
                <w:lang w:val="en-US"/>
              </w:rPr>
              <w:t>Stand</w:t>
            </w:r>
            <w:r w:rsidR="002A17AD" w:rsidRPr="00232899">
              <w:rPr>
                <w:rFonts w:ascii="Arial Narrow" w:hAnsi="Arial Narrow"/>
                <w:lang w:val="en-US"/>
              </w:rPr>
              <w:t xml:space="preserve"> 25.07.2025, Zugriff am 28.07.2026</w:t>
            </w:r>
            <w:r w:rsidRPr="00232899">
              <w:rPr>
                <w:rFonts w:ascii="Arial Narrow" w:hAnsi="Arial Narrow"/>
                <w:lang w:val="en-US"/>
              </w:rPr>
              <w:t xml:space="preserve"> </w:t>
            </w:r>
            <w:r w:rsidR="005949DD" w:rsidRPr="00232899">
              <w:rPr>
                <w:lang w:val="en-US"/>
              </w:rPr>
              <w:t xml:space="preserve"> </w:t>
            </w:r>
          </w:p>
          <w:p w14:paraId="6EF1AA1B" w14:textId="3DF9580C" w:rsidR="005949DD" w:rsidRPr="00232899" w:rsidRDefault="005949DD" w:rsidP="005949DD">
            <w:pPr>
              <w:rPr>
                <w:rFonts w:ascii="Arial Narrow" w:hAnsi="Arial Narrow"/>
                <w:lang w:val="en-US"/>
              </w:rPr>
            </w:pPr>
          </w:p>
          <w:p w14:paraId="54979737" w14:textId="23CF0FDE" w:rsidR="005949DD" w:rsidRPr="00D310D0" w:rsidRDefault="005949DD" w:rsidP="005949DD">
            <w:pPr>
              <w:rPr>
                <w:rFonts w:ascii="Arial Narrow" w:hAnsi="Arial Narrow"/>
                <w:u w:val="single"/>
                <w:lang w:val="de-CH"/>
              </w:rPr>
            </w:pPr>
            <w:r w:rsidRPr="00D310D0">
              <w:rPr>
                <w:rFonts w:ascii="Arial Narrow" w:hAnsi="Arial Narrow"/>
                <w:u w:val="single"/>
                <w:lang w:val="de-CH"/>
              </w:rPr>
              <w:t xml:space="preserve">Dosierung zur Behandlung </w:t>
            </w:r>
            <w:r w:rsidR="009C72E7">
              <w:rPr>
                <w:rFonts w:ascii="Arial Narrow" w:hAnsi="Arial Narrow"/>
                <w:u w:val="single"/>
                <w:lang w:val="de-CH"/>
              </w:rPr>
              <w:t xml:space="preserve">des </w:t>
            </w:r>
            <w:r w:rsidRPr="002B6990">
              <w:rPr>
                <w:rFonts w:ascii="Arial Narrow" w:hAnsi="Arial Narrow"/>
                <w:u w:val="single"/>
                <w:lang w:val="de-CH"/>
              </w:rPr>
              <w:t>follikuläre</w:t>
            </w:r>
            <w:r w:rsidR="009C72E7">
              <w:rPr>
                <w:rFonts w:ascii="Arial Narrow" w:hAnsi="Arial Narrow"/>
                <w:u w:val="single"/>
                <w:lang w:val="de-CH"/>
              </w:rPr>
              <w:t>n</w:t>
            </w:r>
            <w:r w:rsidRPr="002B6990">
              <w:rPr>
                <w:rFonts w:ascii="Arial Narrow" w:hAnsi="Arial Narrow"/>
                <w:u w:val="single"/>
                <w:lang w:val="de-CH"/>
              </w:rPr>
              <w:t xml:space="preserve"> Lymphom</w:t>
            </w:r>
            <w:r w:rsidR="009C72E7">
              <w:rPr>
                <w:rFonts w:ascii="Arial Narrow" w:hAnsi="Arial Narrow"/>
                <w:u w:val="single"/>
                <w:lang w:val="de-CH"/>
              </w:rPr>
              <w:t>s</w:t>
            </w:r>
            <w:r w:rsidRPr="00D310D0">
              <w:rPr>
                <w:rFonts w:ascii="Arial Narrow" w:hAnsi="Arial Narrow"/>
                <w:u w:val="single"/>
                <w:lang w:val="de-CH"/>
              </w:rPr>
              <w:t xml:space="preserve"> (FL)</w:t>
            </w:r>
            <w:r w:rsidR="00A6494C" w:rsidRPr="00D310D0">
              <w:rPr>
                <w:rFonts w:ascii="Arial Narrow" w:hAnsi="Arial Narrow"/>
                <w:u w:val="single"/>
                <w:lang w:val="de-CH"/>
              </w:rPr>
              <w:t xml:space="preserve"> als Monotherapie</w:t>
            </w:r>
            <w:r w:rsidRPr="00D310D0">
              <w:rPr>
                <w:rFonts w:ascii="Arial Narrow" w:hAnsi="Arial Narrow"/>
                <w:u w:val="single"/>
                <w:lang w:val="de-CH"/>
              </w:rPr>
              <w:t xml:space="preserve">:  </w:t>
            </w:r>
          </w:p>
          <w:p w14:paraId="12AEC93B" w14:textId="49823E3D" w:rsidR="005949DD" w:rsidRPr="006E31F7" w:rsidRDefault="005949DD" w:rsidP="005949DD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 xml:space="preserve">Epcoritamab wird aufdosierend appliziert.  </w:t>
            </w:r>
          </w:p>
          <w:p w14:paraId="518A0A88" w14:textId="71988DFE" w:rsidR="005949DD" w:rsidRPr="006E31F7" w:rsidRDefault="005949DD" w:rsidP="005949DD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 xml:space="preserve">Die empfohlene Dosis für Epcoritamab beträgt im Behandlungszyklus von 28 Tagen: </w:t>
            </w:r>
          </w:p>
          <w:p w14:paraId="49C2AAA7" w14:textId="0168CC3C" w:rsidR="005949DD" w:rsidRPr="006E31F7" w:rsidRDefault="005949DD" w:rsidP="005949DD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 xml:space="preserve">Zyklus 1: 0,16mg / 0,8mg / 3mg / 48mg an Tag 1, 8, 15, 22 </w:t>
            </w:r>
          </w:p>
          <w:p w14:paraId="0FD7F741" w14:textId="4B0C1C30" w:rsidR="005949DD" w:rsidRPr="006E31F7" w:rsidRDefault="005949DD" w:rsidP="005949DD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 xml:space="preserve">Zyklus 2-3: 48mg / 48mg / 48mg / 48mg an Tag 1,8,15,22 </w:t>
            </w:r>
          </w:p>
          <w:p w14:paraId="71DAE0AC" w14:textId="4AE51559" w:rsidR="005949DD" w:rsidRPr="006E31F7" w:rsidRDefault="005949DD" w:rsidP="005949DD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 xml:space="preserve">Zyklus 4-9: 48mg / 48mg an Tag 1, 15 </w:t>
            </w:r>
          </w:p>
          <w:p w14:paraId="1B718D3D" w14:textId="77777777" w:rsidR="005165EC" w:rsidRPr="006E31F7" w:rsidRDefault="005949DD" w:rsidP="005949DD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>Ab Zyklus 10: 48mg an Tag 1</w:t>
            </w:r>
          </w:p>
          <w:p w14:paraId="2AB6A3AE" w14:textId="77777777" w:rsidR="0047675B" w:rsidRPr="006E31F7" w:rsidRDefault="0047675B" w:rsidP="005949DD">
            <w:pPr>
              <w:rPr>
                <w:rFonts w:ascii="Arial Narrow" w:hAnsi="Arial Narrow"/>
                <w:lang w:val="de-CH"/>
              </w:rPr>
            </w:pPr>
          </w:p>
          <w:p w14:paraId="1AF655E1" w14:textId="77777777" w:rsidR="0047675B" w:rsidRPr="002B6990" w:rsidRDefault="0047675B" w:rsidP="005949DD">
            <w:pPr>
              <w:rPr>
                <w:rFonts w:ascii="Arial Narrow" w:hAnsi="Arial Narrow"/>
                <w:u w:val="single"/>
                <w:lang w:val="de-CH"/>
              </w:rPr>
            </w:pPr>
            <w:r w:rsidRPr="002B6990">
              <w:rPr>
                <w:rFonts w:ascii="Arial Narrow" w:hAnsi="Arial Narrow"/>
                <w:u w:val="single"/>
                <w:lang w:val="de-CH"/>
              </w:rPr>
              <w:t>Evidenzlage für die Behandlung des follikulären Lymphoms (FL) als Kombinationstherapie:</w:t>
            </w:r>
          </w:p>
          <w:p w14:paraId="538A59CE" w14:textId="77777777" w:rsidR="009165F6" w:rsidRPr="006E31F7" w:rsidRDefault="009165F6" w:rsidP="005949DD">
            <w:pPr>
              <w:rPr>
                <w:rFonts w:ascii="Arial Narrow" w:hAnsi="Arial Narrow"/>
                <w:lang w:val="de-CH"/>
              </w:rPr>
            </w:pPr>
          </w:p>
          <w:p w14:paraId="205EE209" w14:textId="5F9B8F1D" w:rsidR="00CA2039" w:rsidRPr="006E31F7" w:rsidRDefault="00EA6592" w:rsidP="005949DD">
            <w:pPr>
              <w:rPr>
                <w:rFonts w:ascii="Arial Narrow" w:hAnsi="Arial Narrow"/>
                <w:lang w:val="de-CH"/>
              </w:rPr>
            </w:pPr>
            <w:r w:rsidRPr="00C547DD">
              <w:rPr>
                <w:rFonts w:ascii="Arial Narrow" w:hAnsi="Arial Narrow"/>
                <w:lang w:val="de-CH"/>
              </w:rPr>
              <w:t>In der globalen, randomisierte</w:t>
            </w:r>
            <w:r w:rsidR="002F5E40" w:rsidRPr="00C547DD">
              <w:rPr>
                <w:rFonts w:ascii="Arial Narrow" w:hAnsi="Arial Narrow"/>
                <w:lang w:val="de-CH"/>
              </w:rPr>
              <w:t xml:space="preserve">n Phase-3-Studie EPCORE FL-1 (M20-638; </w:t>
            </w:r>
            <w:r w:rsidRPr="00C547DD">
              <w:rPr>
                <w:rFonts w:ascii="Arial Narrow" w:hAnsi="Arial Narrow"/>
                <w:lang w:val="de-CH"/>
              </w:rPr>
              <w:t>NCT05409066) erhielten erwachsene Patienten mit rezidiviertem oder refraktärem (R/R) klassischen follikulären Lymphom nach mindestens einer vorherigen Therapielinie</w:t>
            </w:r>
            <w:r w:rsidR="00F672A4" w:rsidRPr="00C547DD">
              <w:rPr>
                <w:rFonts w:ascii="Arial Narrow" w:hAnsi="Arial Narrow"/>
                <w:lang w:val="de-CH"/>
              </w:rPr>
              <w:t xml:space="preserve">, </w:t>
            </w:r>
            <w:r w:rsidRPr="00C547DD">
              <w:rPr>
                <w:rFonts w:ascii="Arial Narrow" w:hAnsi="Arial Narrow"/>
                <w:lang w:val="de-CH"/>
              </w:rPr>
              <w:t>die einen monoklonalen Anti-CD20-Antikörper in Kombination mit einer Chemotherapie enthalten musste</w:t>
            </w:r>
            <w:r w:rsidR="00DB7DBC" w:rsidRPr="00C547DD">
              <w:rPr>
                <w:rFonts w:ascii="Arial Narrow" w:hAnsi="Arial Narrow"/>
                <w:lang w:val="de-CH"/>
              </w:rPr>
              <w:t>,</w:t>
            </w:r>
            <w:r w:rsidRPr="00C547DD">
              <w:rPr>
                <w:rFonts w:ascii="Arial Narrow" w:hAnsi="Arial Narrow"/>
                <w:lang w:val="de-CH"/>
              </w:rPr>
              <w:t xml:space="preserve"> entweder eine Kombination aus Epcoritamab plus Lenalidomid und Rituximab (Epcoritamab + R²) oder Lenalidomid und Rituximab (R²) allein</w:t>
            </w:r>
            <w:r w:rsidR="00E423FE" w:rsidRPr="00C547DD">
              <w:rPr>
                <w:rFonts w:ascii="Arial Narrow" w:hAnsi="Arial Narrow"/>
                <w:lang w:val="de-CH"/>
              </w:rPr>
              <w:t xml:space="preserve">. </w:t>
            </w:r>
            <w:r w:rsidR="00546B51" w:rsidRPr="00C547DD">
              <w:rPr>
                <w:rFonts w:ascii="Arial Narrow" w:hAnsi="Arial Narrow"/>
                <w:lang w:val="de-CH"/>
              </w:rPr>
              <w:t>Insgesamt wurden 488 Patienten im Verhältnis 1:1 randomisiert, wovon 243 Patienten im Epcoritamab + R²-Arm und 245 Patienten im R²-Kontrollarm behandelt wurden</w:t>
            </w:r>
            <w:r w:rsidR="00B8132A" w:rsidRPr="00C547DD">
              <w:rPr>
                <w:rFonts w:ascii="Arial Narrow" w:hAnsi="Arial Narrow"/>
                <w:lang w:val="de-CH"/>
              </w:rPr>
              <w:t>.</w:t>
            </w:r>
          </w:p>
          <w:p w14:paraId="2A5AF9CF" w14:textId="77777777" w:rsidR="00EA6592" w:rsidRPr="006E31F7" w:rsidRDefault="00EA6592" w:rsidP="005949DD">
            <w:pPr>
              <w:rPr>
                <w:rFonts w:ascii="Arial Narrow" w:hAnsi="Arial Narrow"/>
                <w:lang w:val="de-CH"/>
              </w:rPr>
            </w:pPr>
          </w:p>
          <w:p w14:paraId="5A90FB68" w14:textId="28984E4E" w:rsidR="009B0E11" w:rsidRPr="00666DEE" w:rsidRDefault="0072532C" w:rsidP="005949DD">
            <w:pPr>
              <w:rPr>
                <w:rFonts w:ascii="Arial Narrow" w:hAnsi="Arial Narrow"/>
                <w:lang w:val="de-CH"/>
              </w:rPr>
            </w:pPr>
            <w:r w:rsidRPr="00666DEE">
              <w:rPr>
                <w:rFonts w:ascii="Arial Narrow" w:hAnsi="Arial Narrow"/>
                <w:lang w:val="de-CH"/>
              </w:rPr>
              <w:t xml:space="preserve">Bei den FL-Patienten, die mit Epcoritamab + R² behandelt wurden, wurde bei einer medianen Nachbeobachtungszeit von </w:t>
            </w:r>
            <w:r w:rsidR="00251A6A">
              <w:rPr>
                <w:rFonts w:ascii="Arial Narrow" w:hAnsi="Arial Narrow"/>
                <w:lang w:val="de-CH"/>
              </w:rPr>
              <w:t>14,8</w:t>
            </w:r>
            <w:r w:rsidR="00C547DD" w:rsidRPr="00666DEE">
              <w:rPr>
                <w:rFonts w:ascii="Arial Narrow" w:hAnsi="Arial Narrow"/>
                <w:lang w:val="de-CH"/>
              </w:rPr>
              <w:t xml:space="preserve"> Monaten</w:t>
            </w:r>
            <w:r w:rsidRPr="00666DEE">
              <w:rPr>
                <w:rFonts w:ascii="Arial Narrow" w:hAnsi="Arial Narrow"/>
                <w:lang w:val="de-CH"/>
              </w:rPr>
              <w:t xml:space="preserve"> eine statistisch signifikant höhere Gesamtansprechrate (ORR) von </w:t>
            </w:r>
            <w:r w:rsidR="00AB77D5" w:rsidRPr="00666DEE">
              <w:rPr>
                <w:rFonts w:ascii="Arial Narrow" w:hAnsi="Arial Narrow"/>
                <w:lang w:val="de-CH"/>
              </w:rPr>
              <w:t>9</w:t>
            </w:r>
            <w:r w:rsidR="00904CC5">
              <w:rPr>
                <w:rFonts w:ascii="Arial Narrow" w:hAnsi="Arial Narrow"/>
                <w:lang w:val="de-CH"/>
              </w:rPr>
              <w:t>5</w:t>
            </w:r>
            <w:r w:rsidR="00AB77D5" w:rsidRPr="00666DEE">
              <w:rPr>
                <w:rFonts w:ascii="Arial Narrow" w:hAnsi="Arial Narrow"/>
                <w:lang w:val="de-CH"/>
              </w:rPr>
              <w:t xml:space="preserve"> % im Vergleich zu </w:t>
            </w:r>
            <w:r w:rsidR="0087317C">
              <w:rPr>
                <w:rFonts w:ascii="Arial Narrow" w:hAnsi="Arial Narrow"/>
                <w:lang w:val="de-CH"/>
              </w:rPr>
              <w:t>79</w:t>
            </w:r>
            <w:r w:rsidRPr="00666DEE">
              <w:rPr>
                <w:rFonts w:ascii="Arial Narrow" w:hAnsi="Arial Narrow"/>
                <w:lang w:val="de-CH"/>
              </w:rPr>
              <w:t xml:space="preserve"> % im R²-Kontrollarm beobachtet.</w:t>
            </w:r>
            <w:r w:rsidR="003C0030" w:rsidRPr="00666DEE">
              <w:rPr>
                <w:rFonts w:ascii="Arial Narrow" w:hAnsi="Arial Narrow"/>
                <w:lang w:val="de-CH"/>
              </w:rPr>
              <w:t xml:space="preserve"> </w:t>
            </w:r>
            <w:r w:rsidR="00804F1D" w:rsidRPr="00666DEE">
              <w:rPr>
                <w:rFonts w:ascii="Arial Narrow" w:hAnsi="Arial Narrow"/>
                <w:lang w:val="de-CH"/>
              </w:rPr>
              <w:t xml:space="preserve">Die Rate des kompletten </w:t>
            </w:r>
            <w:r w:rsidR="00804F1D" w:rsidRPr="00666DEE">
              <w:rPr>
                <w:rFonts w:ascii="Arial Narrow" w:hAnsi="Arial Narrow"/>
                <w:lang w:val="de-CH"/>
              </w:rPr>
              <w:lastRenderedPageBreak/>
              <w:t>Ansprechens (C</w:t>
            </w:r>
            <w:r w:rsidR="00502889" w:rsidRPr="00666DEE">
              <w:rPr>
                <w:rFonts w:ascii="Arial Narrow" w:hAnsi="Arial Narrow"/>
                <w:lang w:val="de-CH"/>
              </w:rPr>
              <w:t>R</w:t>
            </w:r>
            <w:r w:rsidR="00804F1D" w:rsidRPr="00666DEE">
              <w:rPr>
                <w:rFonts w:ascii="Arial Narrow" w:hAnsi="Arial Narrow"/>
                <w:lang w:val="de-CH"/>
              </w:rPr>
              <w:t xml:space="preserve">R) lag im Epcoritamab + R²-Arm bei </w:t>
            </w:r>
            <w:r w:rsidR="00203178">
              <w:rPr>
                <w:rFonts w:ascii="Arial Narrow" w:hAnsi="Arial Narrow"/>
                <w:lang w:val="de-CH"/>
              </w:rPr>
              <w:t>83</w:t>
            </w:r>
            <w:r w:rsidR="00804F1D" w:rsidRPr="00666DEE">
              <w:rPr>
                <w:rFonts w:ascii="Arial Narrow" w:hAnsi="Arial Narrow"/>
                <w:lang w:val="de-CH"/>
              </w:rPr>
              <w:t xml:space="preserve"> % </w:t>
            </w:r>
            <w:r w:rsidR="007E721E" w:rsidRPr="00666DEE">
              <w:rPr>
                <w:rFonts w:ascii="Arial Narrow" w:hAnsi="Arial Narrow"/>
                <w:lang w:val="de-CH"/>
              </w:rPr>
              <w:t>(95 %-KI: [</w:t>
            </w:r>
            <w:r w:rsidR="00F006AD">
              <w:rPr>
                <w:rFonts w:ascii="Arial Narrow" w:hAnsi="Arial Narrow"/>
                <w:lang w:val="de-CH"/>
              </w:rPr>
              <w:t>77;</w:t>
            </w:r>
            <w:r w:rsidR="001D3913">
              <w:rPr>
                <w:rFonts w:ascii="Arial Narrow" w:hAnsi="Arial Narrow"/>
                <w:lang w:val="de-CH"/>
              </w:rPr>
              <w:t>87</w:t>
            </w:r>
            <w:r w:rsidR="007E721E" w:rsidRPr="00666DEE">
              <w:rPr>
                <w:rFonts w:ascii="Arial Narrow" w:hAnsi="Arial Narrow"/>
                <w:lang w:val="de-CH"/>
              </w:rPr>
              <w:t xml:space="preserve">]) </w:t>
            </w:r>
            <w:r w:rsidR="00804F1D" w:rsidRPr="00666DEE">
              <w:rPr>
                <w:rFonts w:ascii="Arial Narrow" w:hAnsi="Arial Narrow"/>
                <w:lang w:val="de-CH"/>
              </w:rPr>
              <w:t xml:space="preserve">im Vergleich zu </w:t>
            </w:r>
            <w:r w:rsidR="00987608">
              <w:rPr>
                <w:rFonts w:ascii="Arial Narrow" w:hAnsi="Arial Narrow"/>
                <w:lang w:val="de-CH"/>
              </w:rPr>
              <w:t>50</w:t>
            </w:r>
            <w:r w:rsidR="00804F1D" w:rsidRPr="00666DEE">
              <w:rPr>
                <w:rFonts w:ascii="Arial Narrow" w:hAnsi="Arial Narrow"/>
                <w:lang w:val="de-CH"/>
              </w:rPr>
              <w:t xml:space="preserve"> % </w:t>
            </w:r>
            <w:r w:rsidR="007E721E" w:rsidRPr="00666DEE">
              <w:rPr>
                <w:rFonts w:ascii="Arial Narrow" w:hAnsi="Arial Narrow"/>
                <w:lang w:val="de-CH"/>
              </w:rPr>
              <w:t>(95 %-KI: [</w:t>
            </w:r>
            <w:r w:rsidR="006E4E42">
              <w:rPr>
                <w:rFonts w:ascii="Arial Narrow" w:hAnsi="Arial Narrow"/>
                <w:lang w:val="de-CH"/>
              </w:rPr>
              <w:t>43;56</w:t>
            </w:r>
            <w:r w:rsidR="007E721E" w:rsidRPr="00666DEE">
              <w:rPr>
                <w:rFonts w:ascii="Arial Narrow" w:hAnsi="Arial Narrow"/>
                <w:lang w:val="de-CH"/>
              </w:rPr>
              <w:t xml:space="preserve">]) </w:t>
            </w:r>
            <w:r w:rsidR="00804F1D" w:rsidRPr="00666DEE">
              <w:rPr>
                <w:rFonts w:ascii="Arial Narrow" w:hAnsi="Arial Narrow"/>
                <w:lang w:val="de-CH"/>
              </w:rPr>
              <w:t>unter R² allein</w:t>
            </w:r>
            <w:r w:rsidR="003C0030" w:rsidRPr="00666DEE">
              <w:rPr>
                <w:rFonts w:ascii="Arial Narrow" w:hAnsi="Arial Narrow"/>
                <w:lang w:val="de-CH"/>
              </w:rPr>
              <w:t xml:space="preserve">. </w:t>
            </w:r>
            <w:r w:rsidR="00046928" w:rsidRPr="00666DEE">
              <w:rPr>
                <w:rFonts w:ascii="Arial Narrow" w:hAnsi="Arial Narrow"/>
                <w:lang w:val="de-CH"/>
              </w:rPr>
              <w:t>Das mediane progressionsfreie Überleben (PFS) wurde unter Epcoritamab + R² nicht erreicht, während es im R²-Arm bei 11,</w:t>
            </w:r>
            <w:r w:rsidR="00C305DF">
              <w:rPr>
                <w:rFonts w:ascii="Arial Narrow" w:hAnsi="Arial Narrow"/>
                <w:lang w:val="de-CH"/>
              </w:rPr>
              <w:t>7</w:t>
            </w:r>
            <w:r w:rsidR="00E077F0" w:rsidRPr="00666DEE">
              <w:rPr>
                <w:rFonts w:ascii="Arial Narrow" w:hAnsi="Arial Narrow"/>
                <w:lang w:val="de-CH"/>
              </w:rPr>
              <w:t xml:space="preserve"> Monaten lag (95 %-KI: </w:t>
            </w:r>
            <w:r w:rsidR="001F5C83" w:rsidRPr="001F5C83">
              <w:rPr>
                <w:rFonts w:ascii="Arial Narrow" w:hAnsi="Arial Narrow"/>
                <w:lang w:val="de-CH"/>
              </w:rPr>
              <w:t>[11,1; 15,1]</w:t>
            </w:r>
            <w:r w:rsidR="00E077F0" w:rsidRPr="00666DEE">
              <w:rPr>
                <w:rFonts w:ascii="Arial Narrow" w:hAnsi="Arial Narrow"/>
                <w:lang w:val="de-CH"/>
              </w:rPr>
              <w:t>)</w:t>
            </w:r>
            <w:r w:rsidR="00046928" w:rsidRPr="00666DEE">
              <w:rPr>
                <w:rFonts w:ascii="Arial Narrow" w:hAnsi="Arial Narrow"/>
                <w:lang w:val="de-CH"/>
              </w:rPr>
              <w:t xml:space="preserve">. Die </w:t>
            </w:r>
            <w:r w:rsidR="002F5E40" w:rsidRPr="00666DEE">
              <w:rPr>
                <w:rFonts w:ascii="Arial Narrow" w:hAnsi="Arial Narrow"/>
                <w:lang w:val="de-CH"/>
              </w:rPr>
              <w:t>in der Studienpublikation berichtete geschätzte PFS-Rate nach 16 Monaten betrug 85,5 % unter Epcoritamab + R² vs. 40,2 % im R²-Arm (Falchi et al</w:t>
            </w:r>
            <w:r w:rsidR="00E60B79" w:rsidRPr="00666DEE">
              <w:rPr>
                <w:rFonts w:ascii="Arial Narrow" w:hAnsi="Arial Narrow"/>
                <w:lang w:val="de-CH"/>
              </w:rPr>
              <w:t xml:space="preserve"> 2026</w:t>
            </w:r>
            <w:r w:rsidR="002F5E40" w:rsidRPr="00666DEE">
              <w:rPr>
                <w:rFonts w:ascii="Arial Narrow" w:hAnsi="Arial Narrow"/>
                <w:lang w:val="de-CH"/>
              </w:rPr>
              <w:t>.)</w:t>
            </w:r>
            <w:r w:rsidR="000A01BC" w:rsidRPr="00666DEE">
              <w:rPr>
                <w:rFonts w:ascii="Arial Narrow" w:hAnsi="Arial Narrow"/>
                <w:lang w:val="de-CH"/>
              </w:rPr>
              <w:t xml:space="preserve">. </w:t>
            </w:r>
            <w:r w:rsidR="009E1DC3" w:rsidRPr="00666DEE">
              <w:rPr>
                <w:rFonts w:ascii="Arial Narrow" w:hAnsi="Arial Narrow"/>
                <w:lang w:val="de-CH"/>
              </w:rPr>
              <w:t>Der Median des Gesamtüberlebens (OS) wurde in keiner der beiden Gruppen erreicht. Die OS-Analyse zum Datenstichtag 24.05.2025 erreichte keine statistische Signifikanz; es zeigte sich ein numerischer Vorteil zugunsten des Epcoritamab + R²-Arms (Hazard Ratio 0,38 [95 %-KI: 0,18; 0,80]), eine erneute Auswertung ist vorgesehen.</w:t>
            </w:r>
            <w:r w:rsidR="00D379A2" w:rsidRPr="00666DEE">
              <w:rPr>
                <w:rFonts w:ascii="Arial Narrow" w:hAnsi="Arial Narrow"/>
                <w:lang w:val="de-CH"/>
              </w:rPr>
              <w:t xml:space="preserve"> Die </w:t>
            </w:r>
            <w:r w:rsidR="005D39BC" w:rsidRPr="00666DEE">
              <w:rPr>
                <w:rFonts w:ascii="Arial Narrow" w:hAnsi="Arial Narrow"/>
                <w:lang w:val="de-CH"/>
              </w:rPr>
              <w:t>in der Studienpublikation berichtete geschätzte 16-Monats-OS-Rate lag bei 95,8 % im Epcoritamab + R²-Arm gegenüber 88,8 % im R²-Arm (Falchi et al.; 2026).</w:t>
            </w:r>
          </w:p>
          <w:p w14:paraId="39C6649A" w14:textId="77777777" w:rsidR="009B0E11" w:rsidRPr="006E31F7" w:rsidRDefault="009B0E11" w:rsidP="005949DD">
            <w:pPr>
              <w:rPr>
                <w:rFonts w:ascii="Arial Narrow" w:hAnsi="Arial Narrow"/>
                <w:lang w:val="de-CH"/>
              </w:rPr>
            </w:pPr>
          </w:p>
          <w:p w14:paraId="583E394C" w14:textId="38FC5B26" w:rsidR="006F2680" w:rsidRPr="006E31F7" w:rsidRDefault="00AF77FA" w:rsidP="00AF77FA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>Die Behandlung mit Epcoritamab + R² wird über insgesamt 12 Zyklen (je 28 Tage) verabreicht</w:t>
            </w:r>
            <w:r w:rsidR="00943437" w:rsidRPr="006E31F7">
              <w:rPr>
                <w:rFonts w:ascii="Arial Narrow" w:hAnsi="Arial Narrow"/>
                <w:lang w:val="de-CH"/>
              </w:rPr>
              <w:t xml:space="preserve">. </w:t>
            </w:r>
            <w:r w:rsidRPr="006E31F7">
              <w:rPr>
                <w:rFonts w:ascii="Arial Narrow" w:hAnsi="Arial Narrow"/>
                <w:lang w:val="de-CH"/>
              </w:rPr>
              <w:t>In der Phase-3-Studie schlossen 54 % der Patienten (132/243) im Epcoritamab + R²-Arm und 40 % der Patienten (97/245) im R²-Arm die Behandlung protokollgemäß vollständig ab</w:t>
            </w:r>
            <w:r w:rsidR="00216AAC" w:rsidRPr="006E31F7">
              <w:rPr>
                <w:rFonts w:ascii="Arial Narrow" w:hAnsi="Arial Narrow"/>
                <w:lang w:val="de-CH"/>
              </w:rPr>
              <w:t xml:space="preserve">. </w:t>
            </w:r>
          </w:p>
          <w:p w14:paraId="4D87E4D3" w14:textId="77777777" w:rsidR="006F2680" w:rsidRPr="006E31F7" w:rsidRDefault="006F2680" w:rsidP="005949DD">
            <w:pPr>
              <w:rPr>
                <w:rFonts w:ascii="Arial Narrow" w:hAnsi="Arial Narrow"/>
                <w:lang w:val="de-CH"/>
              </w:rPr>
            </w:pPr>
          </w:p>
          <w:p w14:paraId="5E156EB5" w14:textId="1B8AA052" w:rsidR="00FF3D02" w:rsidRPr="006E31F7" w:rsidRDefault="001C4E0B" w:rsidP="00E8464B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>Quelle</w:t>
            </w:r>
            <w:r w:rsidR="00753D0B" w:rsidRPr="006E31F7">
              <w:rPr>
                <w:rFonts w:ascii="Arial Narrow" w:hAnsi="Arial Narrow"/>
                <w:lang w:val="de-CH"/>
              </w:rPr>
              <w:t>:</w:t>
            </w:r>
          </w:p>
          <w:p w14:paraId="00D5E9B3" w14:textId="77777777" w:rsidR="00420A0F" w:rsidRPr="006E31F7" w:rsidRDefault="00420A0F" w:rsidP="00E8464B">
            <w:pPr>
              <w:rPr>
                <w:rFonts w:ascii="Arial Narrow" w:hAnsi="Arial Narrow"/>
                <w:lang w:val="de-CH"/>
              </w:rPr>
            </w:pPr>
          </w:p>
          <w:p w14:paraId="35DB2868" w14:textId="77777777" w:rsidR="003C0030" w:rsidRPr="006E31F7" w:rsidRDefault="003C0030" w:rsidP="003C0030">
            <w:pPr>
              <w:pStyle w:val="Listenabsatz"/>
              <w:numPr>
                <w:ilvl w:val="0"/>
                <w:numId w:val="19"/>
              </w:num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>Fachinformation Tepkinly, Stand Juli 2026, Zugriff am 28.07.2026</w:t>
            </w:r>
          </w:p>
          <w:p w14:paraId="4BCF41D4" w14:textId="15E85B4E" w:rsidR="003C0030" w:rsidRPr="0014302C" w:rsidRDefault="003C0030" w:rsidP="003C0030">
            <w:pPr>
              <w:pStyle w:val="Listenabsatz"/>
              <w:numPr>
                <w:ilvl w:val="0"/>
                <w:numId w:val="19"/>
              </w:numPr>
              <w:rPr>
                <w:rFonts w:ascii="Arial Narrow" w:hAnsi="Arial Narrow"/>
                <w:lang w:val="en-US"/>
              </w:rPr>
            </w:pPr>
            <w:r w:rsidRPr="0014302C">
              <w:rPr>
                <w:rFonts w:ascii="Arial Narrow" w:hAnsi="Arial Narrow"/>
                <w:lang w:val="en-US"/>
              </w:rPr>
              <w:t xml:space="preserve">European Medicines Agency (EMA).Tepkinly, Stand </w:t>
            </w:r>
            <w:r w:rsidR="00666DEE">
              <w:rPr>
                <w:rFonts w:ascii="Arial Narrow" w:hAnsi="Arial Narrow"/>
                <w:lang w:val="en-US"/>
              </w:rPr>
              <w:t>August.</w:t>
            </w:r>
            <w:r w:rsidRPr="0014302C">
              <w:rPr>
                <w:rFonts w:ascii="Arial Narrow" w:hAnsi="Arial Narrow"/>
                <w:lang w:val="en-US"/>
              </w:rPr>
              <w:t>2026, Zugriff am 28.07.2026</w:t>
            </w:r>
          </w:p>
          <w:p w14:paraId="249A6FFF" w14:textId="264CF3B0" w:rsidR="00A06A30" w:rsidRPr="00B73046" w:rsidRDefault="00A06A30" w:rsidP="00AF1062">
            <w:pPr>
              <w:pStyle w:val="Listenabsatz"/>
              <w:numPr>
                <w:ilvl w:val="0"/>
                <w:numId w:val="19"/>
              </w:numPr>
              <w:rPr>
                <w:rFonts w:ascii="Arial Narrow" w:hAnsi="Arial Narrow"/>
                <w:lang w:val="en-US"/>
              </w:rPr>
            </w:pPr>
            <w:r w:rsidRPr="00B73046">
              <w:rPr>
                <w:rFonts w:ascii="Arial Narrow" w:hAnsi="Arial Narrow"/>
                <w:lang w:val="en-US"/>
              </w:rPr>
              <w:t>Falchi L, et al. Epcoritamab, lenalidomide, and rituximab versus lenalidomide and rituximab for relapsed or refractory follicular lymphoma (EPCORE FL-1) a global, open-label, randomised, phase 3 trial</w:t>
            </w:r>
            <w:r w:rsidR="006B0C93" w:rsidRPr="00B73046">
              <w:rPr>
                <w:rFonts w:ascii="Arial Narrow" w:hAnsi="Arial Narrow"/>
                <w:lang w:val="en-US"/>
              </w:rPr>
              <w:t>.</w:t>
            </w:r>
            <w:r w:rsidRPr="00B73046">
              <w:rPr>
                <w:rFonts w:ascii="Arial Narrow" w:hAnsi="Arial Narrow"/>
                <w:lang w:val="en-US"/>
              </w:rPr>
              <w:t xml:space="preserve"> Stand </w:t>
            </w:r>
            <w:r w:rsidR="006B0C93" w:rsidRPr="00B73046">
              <w:rPr>
                <w:rFonts w:ascii="Arial Narrow" w:hAnsi="Arial Narrow"/>
                <w:lang w:val="en-US"/>
              </w:rPr>
              <w:t xml:space="preserve">Januar </w:t>
            </w:r>
            <w:r w:rsidRPr="00B73046">
              <w:rPr>
                <w:rFonts w:ascii="Arial Narrow" w:hAnsi="Arial Narrow"/>
                <w:lang w:val="en-US"/>
              </w:rPr>
              <w:t>2026, Zugriff am 28.07.2026</w:t>
            </w:r>
          </w:p>
          <w:p w14:paraId="226E2CA9" w14:textId="757C32E2" w:rsidR="004A571B" w:rsidRPr="000372FE" w:rsidRDefault="004A571B" w:rsidP="00AF1062">
            <w:pPr>
              <w:pStyle w:val="Listenabsatz"/>
              <w:numPr>
                <w:ilvl w:val="0"/>
                <w:numId w:val="19"/>
              </w:numPr>
              <w:rPr>
                <w:rFonts w:ascii="Arial Narrow" w:hAnsi="Arial Narrow"/>
                <w:lang w:val="en-US"/>
              </w:rPr>
            </w:pPr>
            <w:r w:rsidRPr="000372FE">
              <w:rPr>
                <w:rFonts w:ascii="Arial Narrow" w:hAnsi="Arial Narrow"/>
                <w:lang w:val="en-US"/>
              </w:rPr>
              <w:t>Falchi L, et al.</w:t>
            </w:r>
            <w:r w:rsidR="00A06A30" w:rsidRPr="000372FE">
              <w:rPr>
                <w:rFonts w:ascii="Arial Narrow" w:hAnsi="Arial Narrow"/>
                <w:lang w:val="en-US"/>
              </w:rPr>
              <w:t xml:space="preserve"> </w:t>
            </w:r>
            <w:r w:rsidRPr="000372FE">
              <w:rPr>
                <w:rFonts w:ascii="Arial Narrow" w:hAnsi="Arial Narrow"/>
                <w:lang w:val="en-US"/>
              </w:rPr>
              <w:t>Comparison of epcoritamab, lenalidomide, and rituximab versus usual care in relapsed refractory follicular lymphoma</w:t>
            </w:r>
            <w:r w:rsidR="00666DEE">
              <w:rPr>
                <w:rFonts w:ascii="Arial Narrow" w:hAnsi="Arial Narrow"/>
                <w:lang w:val="en-US"/>
              </w:rPr>
              <w:t xml:space="preserve">. </w:t>
            </w:r>
            <w:r w:rsidRPr="000372FE">
              <w:rPr>
                <w:rFonts w:ascii="Arial Narrow" w:hAnsi="Arial Narrow"/>
                <w:lang w:val="en-US"/>
              </w:rPr>
              <w:t xml:space="preserve">Stand </w:t>
            </w:r>
            <w:r w:rsidR="005969B9">
              <w:rPr>
                <w:rFonts w:ascii="Arial Narrow" w:hAnsi="Arial Narrow"/>
                <w:lang w:val="en-US"/>
              </w:rPr>
              <w:t>Juli.</w:t>
            </w:r>
            <w:r w:rsidRPr="000372FE">
              <w:rPr>
                <w:rFonts w:ascii="Arial Narrow" w:hAnsi="Arial Narrow"/>
                <w:lang w:val="en-US"/>
              </w:rPr>
              <w:t>2026, Zugriff am 28.07.2026</w:t>
            </w:r>
          </w:p>
          <w:p w14:paraId="7DDD04CA" w14:textId="77777777" w:rsidR="00753D0B" w:rsidRPr="000372FE" w:rsidRDefault="00753D0B" w:rsidP="004A571B">
            <w:pPr>
              <w:rPr>
                <w:rFonts w:ascii="Arial Narrow" w:hAnsi="Arial Narrow"/>
                <w:lang w:val="en-US"/>
              </w:rPr>
            </w:pPr>
          </w:p>
          <w:p w14:paraId="52187DE0" w14:textId="4D66642A" w:rsidR="00CF76EE" w:rsidRPr="00255704" w:rsidRDefault="00CF76EE" w:rsidP="00CF76EE">
            <w:pPr>
              <w:rPr>
                <w:rFonts w:ascii="Arial Narrow" w:hAnsi="Arial Narrow"/>
                <w:u w:val="single"/>
                <w:lang w:val="de-CH"/>
              </w:rPr>
            </w:pPr>
            <w:r w:rsidRPr="00255704">
              <w:rPr>
                <w:rFonts w:ascii="Arial Narrow" w:hAnsi="Arial Narrow"/>
                <w:u w:val="single"/>
                <w:lang w:val="de-CH"/>
              </w:rPr>
              <w:t xml:space="preserve">Dosierung zur Behandlung </w:t>
            </w:r>
            <w:r w:rsidR="002809DB" w:rsidRPr="00255704">
              <w:rPr>
                <w:rFonts w:ascii="Arial Narrow" w:hAnsi="Arial Narrow"/>
                <w:u w:val="single"/>
                <w:lang w:val="de-CH"/>
              </w:rPr>
              <w:t>des</w:t>
            </w:r>
            <w:r w:rsidRPr="00255704">
              <w:rPr>
                <w:rFonts w:ascii="Arial Narrow" w:hAnsi="Arial Narrow"/>
                <w:u w:val="single"/>
                <w:lang w:val="de-CH"/>
              </w:rPr>
              <w:t xml:space="preserve"> follikuläre</w:t>
            </w:r>
            <w:r w:rsidR="002809DB" w:rsidRPr="00255704">
              <w:rPr>
                <w:rFonts w:ascii="Arial Narrow" w:hAnsi="Arial Narrow"/>
                <w:u w:val="single"/>
                <w:lang w:val="de-CH"/>
              </w:rPr>
              <w:t>n</w:t>
            </w:r>
            <w:r w:rsidRPr="00255704">
              <w:rPr>
                <w:rFonts w:ascii="Arial Narrow" w:hAnsi="Arial Narrow"/>
                <w:u w:val="single"/>
                <w:lang w:val="de-CH"/>
              </w:rPr>
              <w:t xml:space="preserve"> Lymphom</w:t>
            </w:r>
            <w:r w:rsidR="002809DB" w:rsidRPr="00255704">
              <w:rPr>
                <w:rFonts w:ascii="Arial Narrow" w:hAnsi="Arial Narrow"/>
                <w:u w:val="single"/>
                <w:lang w:val="de-CH"/>
              </w:rPr>
              <w:t>s</w:t>
            </w:r>
            <w:r w:rsidRPr="00255704">
              <w:rPr>
                <w:rFonts w:ascii="Arial Narrow" w:hAnsi="Arial Narrow"/>
                <w:u w:val="single"/>
                <w:lang w:val="de-CH"/>
              </w:rPr>
              <w:t xml:space="preserve"> (FL) </w:t>
            </w:r>
            <w:r w:rsidR="001C76D1" w:rsidRPr="00255704">
              <w:rPr>
                <w:rFonts w:ascii="Arial Narrow" w:hAnsi="Arial Narrow"/>
                <w:u w:val="single"/>
                <w:lang w:val="de-CH"/>
              </w:rPr>
              <w:t>als Kombinationstherapie</w:t>
            </w:r>
            <w:r w:rsidRPr="00255704">
              <w:rPr>
                <w:rFonts w:ascii="Arial Narrow" w:hAnsi="Arial Narrow"/>
                <w:u w:val="single"/>
                <w:lang w:val="de-CH"/>
              </w:rPr>
              <w:t xml:space="preserve">:  </w:t>
            </w:r>
          </w:p>
          <w:p w14:paraId="2C2AA519" w14:textId="1FD016EE" w:rsidR="00FB0050" w:rsidRPr="006E31F7" w:rsidRDefault="005249B0" w:rsidP="00CF76EE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 xml:space="preserve">Epcoritamab wird </w:t>
            </w:r>
            <w:r w:rsidR="0096673A">
              <w:rPr>
                <w:rFonts w:ascii="Arial Narrow" w:hAnsi="Arial Narrow"/>
                <w:lang w:val="de-CH"/>
              </w:rPr>
              <w:t>subkutan (s</w:t>
            </w:r>
            <w:r w:rsidR="00433E5E">
              <w:rPr>
                <w:rFonts w:ascii="Arial Narrow" w:hAnsi="Arial Narrow"/>
                <w:lang w:val="de-CH"/>
              </w:rPr>
              <w:t xml:space="preserve">.c.) </w:t>
            </w:r>
            <w:r w:rsidRPr="006E31F7">
              <w:rPr>
                <w:rFonts w:ascii="Arial Narrow" w:hAnsi="Arial Narrow"/>
                <w:lang w:val="de-CH"/>
              </w:rPr>
              <w:t>über insgesamt 12 Zyklen appliziert.</w:t>
            </w:r>
          </w:p>
          <w:p w14:paraId="329CDE27" w14:textId="22416006" w:rsidR="005249B0" w:rsidRPr="006E31F7" w:rsidRDefault="00FB0050" w:rsidP="00CF76EE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>Lenalidomid 20 mg oral einmal täglich (von Tag 1 bis Tag 21) in den Zyklen 1 bis 12</w:t>
            </w:r>
            <w:r w:rsidR="003622D8">
              <w:rPr>
                <w:rFonts w:ascii="Arial Narrow" w:hAnsi="Arial Narrow"/>
                <w:lang w:val="de-CH"/>
              </w:rPr>
              <w:t>.</w:t>
            </w:r>
          </w:p>
          <w:p w14:paraId="6914E7FA" w14:textId="2FD84FEB" w:rsidR="00D04A72" w:rsidRPr="006E31F7" w:rsidRDefault="00D04A72" w:rsidP="00CF76EE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>Rituximab: 375 mg/m² intravenös wöchentlich in Zyklus 1 (an Tag 1, 8, 15 und 22) sowie alle 4 Wochen in den Zyklen 2 bis 5 (jeweils an Tag 1)</w:t>
            </w:r>
            <w:r w:rsidR="003622D8">
              <w:rPr>
                <w:rFonts w:ascii="Arial Narrow" w:hAnsi="Arial Narrow"/>
                <w:lang w:val="de-CH"/>
              </w:rPr>
              <w:t>.</w:t>
            </w:r>
          </w:p>
          <w:p w14:paraId="2E706FF6" w14:textId="58C9039F" w:rsidR="00CF76EE" w:rsidRPr="006E31F7" w:rsidRDefault="00CF76EE" w:rsidP="00CF76EE">
            <w:pPr>
              <w:rPr>
                <w:rFonts w:ascii="Arial Narrow" w:hAnsi="Arial Narrow"/>
                <w:lang w:val="de-CH"/>
              </w:rPr>
            </w:pPr>
            <w:r w:rsidRPr="006E31F7">
              <w:rPr>
                <w:rFonts w:ascii="Arial Narrow" w:hAnsi="Arial Narrow"/>
                <w:lang w:val="de-CH"/>
              </w:rPr>
              <w:t xml:space="preserve">Die empfohlene Dosis für Epcoritamab beträgt im Behandlungszyklus von 28 Tagen: </w:t>
            </w:r>
          </w:p>
          <w:p w14:paraId="2A83F0E2" w14:textId="77777777" w:rsidR="00CF76EE" w:rsidRPr="006B0C93" w:rsidRDefault="00CF76EE" w:rsidP="00CF76EE">
            <w:pPr>
              <w:rPr>
                <w:rFonts w:ascii="Arial Narrow" w:hAnsi="Arial Narrow"/>
                <w:lang w:val="de-CH"/>
              </w:rPr>
            </w:pPr>
            <w:r w:rsidRPr="006B0C93">
              <w:rPr>
                <w:rFonts w:ascii="Arial Narrow" w:hAnsi="Arial Narrow"/>
                <w:lang w:val="de-CH"/>
              </w:rPr>
              <w:t xml:space="preserve">Zyklus 1: 0,16mg / 0,8mg / 3mg / 48mg an Tag 1, 8, 15, 22 </w:t>
            </w:r>
          </w:p>
          <w:p w14:paraId="22BCD0A4" w14:textId="77777777" w:rsidR="00CF76EE" w:rsidRPr="006B0C93" w:rsidRDefault="00CF76EE" w:rsidP="00CF76EE">
            <w:pPr>
              <w:rPr>
                <w:rFonts w:ascii="Arial Narrow" w:hAnsi="Arial Narrow"/>
                <w:lang w:val="de-CH"/>
              </w:rPr>
            </w:pPr>
            <w:r w:rsidRPr="006B0C93">
              <w:rPr>
                <w:rFonts w:ascii="Arial Narrow" w:hAnsi="Arial Narrow"/>
                <w:lang w:val="de-CH"/>
              </w:rPr>
              <w:t xml:space="preserve">Zyklus 2-3: 48mg / 48mg / 48mg / 48mg an Tag 1,8,15,22 </w:t>
            </w:r>
          </w:p>
          <w:p w14:paraId="0AF79188" w14:textId="6EF93C70" w:rsidR="00CF76EE" w:rsidRPr="006E31F7" w:rsidRDefault="00CF76EE" w:rsidP="00CF76EE">
            <w:pPr>
              <w:rPr>
                <w:rFonts w:ascii="Arial Narrow" w:hAnsi="Arial Narrow"/>
                <w:lang w:val="de-CH"/>
              </w:rPr>
            </w:pPr>
            <w:r w:rsidRPr="006B0C93">
              <w:rPr>
                <w:rFonts w:ascii="Arial Narrow" w:hAnsi="Arial Narrow"/>
                <w:lang w:val="de-CH"/>
              </w:rPr>
              <w:t>Zyklus 4-</w:t>
            </w:r>
            <w:r w:rsidR="006443E0" w:rsidRPr="006B0C93">
              <w:rPr>
                <w:rFonts w:ascii="Arial Narrow" w:hAnsi="Arial Narrow"/>
                <w:lang w:val="de-CH"/>
              </w:rPr>
              <w:t>12</w:t>
            </w:r>
            <w:r w:rsidRPr="006B0C93">
              <w:rPr>
                <w:rFonts w:ascii="Arial Narrow" w:hAnsi="Arial Narrow"/>
                <w:lang w:val="de-CH"/>
              </w:rPr>
              <w:t xml:space="preserve">: 48mg </w:t>
            </w:r>
            <w:r w:rsidR="00AF5E7A" w:rsidRPr="006B0C93">
              <w:rPr>
                <w:rFonts w:ascii="Arial Narrow" w:hAnsi="Arial Narrow"/>
                <w:lang w:val="de-CH"/>
              </w:rPr>
              <w:t>alle 4 Wochen</w:t>
            </w:r>
            <w:r w:rsidRPr="006E31F7">
              <w:rPr>
                <w:rFonts w:ascii="Arial Narrow" w:hAnsi="Arial Narrow"/>
                <w:lang w:val="de-CH"/>
              </w:rPr>
              <w:t xml:space="preserve"> </w:t>
            </w:r>
          </w:p>
        </w:tc>
      </w:tr>
    </w:tbl>
    <w:p w14:paraId="6F81F951" w14:textId="77777777" w:rsidR="008E6675" w:rsidRPr="00AF1062" w:rsidRDefault="008E6675" w:rsidP="005638EB">
      <w:pPr>
        <w:rPr>
          <w:rFonts w:ascii="Arial Narrow" w:hAnsi="Arial Narrow"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8E6675" w:rsidRPr="006E31F7" w14:paraId="73F33158" w14:textId="77777777">
        <w:tc>
          <w:tcPr>
            <w:tcW w:w="9212" w:type="dxa"/>
          </w:tcPr>
          <w:p w14:paraId="684681EC" w14:textId="7F246CCE" w:rsidR="008E6675" w:rsidRPr="006E31F7" w:rsidRDefault="008E6675" w:rsidP="005638EB">
            <w:pPr>
              <w:rPr>
                <w:rFonts w:ascii="Arial Narrow" w:hAnsi="Arial Narrow"/>
                <w:b/>
              </w:rPr>
            </w:pPr>
            <w:r w:rsidRPr="00AF1062">
              <w:rPr>
                <w:rFonts w:ascii="Arial Narrow" w:hAnsi="Arial Narrow"/>
                <w:b/>
              </w:rPr>
              <w:t>Mit welchem OPS wird die Methode verschlüsselt?</w:t>
            </w:r>
          </w:p>
        </w:tc>
      </w:tr>
      <w:tr w:rsidR="008E6675" w:rsidRPr="006E31F7" w14:paraId="5C95386E" w14:textId="77777777">
        <w:tc>
          <w:tcPr>
            <w:tcW w:w="9212" w:type="dxa"/>
          </w:tcPr>
          <w:p w14:paraId="276EB151" w14:textId="5A3CF9C8" w:rsidR="00CC7E5F" w:rsidRPr="00AF1062" w:rsidRDefault="00EF1B76" w:rsidP="00435583">
            <w:pPr>
              <w:rPr>
                <w:rFonts w:ascii="Arial Narrow" w:hAnsi="Arial Narrow"/>
              </w:rPr>
            </w:pPr>
            <w:r w:rsidRPr="00AF1062">
              <w:rPr>
                <w:rFonts w:ascii="Arial Narrow" w:hAnsi="Arial Narrow"/>
              </w:rPr>
              <w:t>6-00m.4</w:t>
            </w:r>
          </w:p>
        </w:tc>
      </w:tr>
    </w:tbl>
    <w:p w14:paraId="63A2C327" w14:textId="77777777" w:rsidR="00DC6CBD" w:rsidRPr="00AF1062" w:rsidRDefault="00DC6CBD" w:rsidP="00EE0D0B">
      <w:pPr>
        <w:jc w:val="center"/>
        <w:rPr>
          <w:rFonts w:ascii="Arial Narrow" w:hAnsi="Arial Narrow"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4C4F82" w:rsidRPr="006E31F7" w14:paraId="1C363EAC" w14:textId="77777777" w:rsidTr="0036178C">
        <w:tc>
          <w:tcPr>
            <w:tcW w:w="9212" w:type="dxa"/>
          </w:tcPr>
          <w:p w14:paraId="76259E49" w14:textId="0E1E9B3E" w:rsidR="004C4F82" w:rsidRPr="006E31F7" w:rsidRDefault="002333FF" w:rsidP="0036178C">
            <w:pPr>
              <w:rPr>
                <w:rFonts w:ascii="Arial Narrow" w:hAnsi="Arial Narrow"/>
                <w:b/>
              </w:rPr>
            </w:pPr>
            <w:r w:rsidRPr="00AF1062">
              <w:rPr>
                <w:rFonts w:ascii="Arial Narrow" w:hAnsi="Arial Narrow"/>
                <w:b/>
              </w:rPr>
              <w:t>Anmerkungen zu den Proz</w:t>
            </w:r>
            <w:r w:rsidR="004C4F82" w:rsidRPr="00AF1062">
              <w:rPr>
                <w:rFonts w:ascii="Arial Narrow" w:hAnsi="Arial Narrow"/>
                <w:b/>
              </w:rPr>
              <w:t>eduren</w:t>
            </w:r>
          </w:p>
        </w:tc>
      </w:tr>
      <w:tr w:rsidR="004C4F82" w:rsidRPr="006E31F7" w14:paraId="131FE40C" w14:textId="77777777" w:rsidTr="0036178C">
        <w:tc>
          <w:tcPr>
            <w:tcW w:w="9212" w:type="dxa"/>
          </w:tcPr>
          <w:p w14:paraId="48201DB1" w14:textId="585E7EA7" w:rsidR="004C4F82" w:rsidRPr="00AF1062" w:rsidRDefault="004C4F82" w:rsidP="00435583">
            <w:pPr>
              <w:rPr>
                <w:rFonts w:ascii="Arial Narrow" w:hAnsi="Arial Narrow"/>
              </w:rPr>
            </w:pPr>
          </w:p>
        </w:tc>
      </w:tr>
    </w:tbl>
    <w:p w14:paraId="497C648B" w14:textId="77777777" w:rsidR="004C4F82" w:rsidRPr="00AF1062" w:rsidRDefault="004C4F82" w:rsidP="005638EB">
      <w:pPr>
        <w:rPr>
          <w:rFonts w:ascii="Arial Narrow" w:hAnsi="Arial Narrow"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8E6675" w:rsidRPr="006E31F7" w14:paraId="1C579B85" w14:textId="77777777">
        <w:tc>
          <w:tcPr>
            <w:tcW w:w="9212" w:type="dxa"/>
          </w:tcPr>
          <w:p w14:paraId="442A0D93" w14:textId="77777777" w:rsidR="008E6675" w:rsidRPr="006E31F7" w:rsidRDefault="008E6675" w:rsidP="005638EB">
            <w:pPr>
              <w:rPr>
                <w:rFonts w:ascii="Arial Narrow" w:hAnsi="Arial Narrow"/>
                <w:b/>
              </w:rPr>
            </w:pPr>
            <w:r w:rsidRPr="00AF1062">
              <w:rPr>
                <w:rFonts w:ascii="Arial Narrow" w:hAnsi="Arial Narrow"/>
                <w:b/>
              </w:rPr>
              <w:t>Bei welchen Patienten wird die Methode angewandt (Indikation)?</w:t>
            </w:r>
          </w:p>
        </w:tc>
      </w:tr>
      <w:tr w:rsidR="008E6675" w:rsidRPr="006E31F7" w14:paraId="158F0243" w14:textId="77777777">
        <w:tc>
          <w:tcPr>
            <w:tcW w:w="9212" w:type="dxa"/>
          </w:tcPr>
          <w:p w14:paraId="1163356D" w14:textId="02B91B51" w:rsidR="001F6EB1" w:rsidRPr="006E31F7" w:rsidRDefault="001F6EB1" w:rsidP="001F6EB1">
            <w:pPr>
              <w:rPr>
                <w:rFonts w:ascii="Arial Narrow" w:hAnsi="Arial Narrow"/>
              </w:rPr>
            </w:pPr>
            <w:r w:rsidRPr="007E695D">
              <w:rPr>
                <w:rFonts w:ascii="Arial Narrow" w:hAnsi="Arial Narrow"/>
              </w:rPr>
              <w:t>Epcoritamab wird angewendet als Monotherapie zur Behandlung von erwachsenen Patienten mit einem rezidivierenden oder refraktären diffusen großzelligen B</w:t>
            </w:r>
            <w:r w:rsidRPr="007E695D">
              <w:rPr>
                <w:rFonts w:ascii="Cambria Math" w:hAnsi="Cambria Math" w:cs="Cambria Math"/>
              </w:rPr>
              <w:t>‐</w:t>
            </w:r>
            <w:r w:rsidRPr="007E695D">
              <w:rPr>
                <w:rFonts w:ascii="Arial Narrow" w:hAnsi="Arial Narrow"/>
              </w:rPr>
              <w:t>Zell-Lymphom (DLBCL) (ICD-Kode C83.3 Diffuses gro</w:t>
            </w:r>
            <w:r w:rsidRPr="007E695D">
              <w:rPr>
                <w:rFonts w:ascii="Arial Narrow" w:hAnsi="Arial Narrow" w:cs="Arial Narrow"/>
              </w:rPr>
              <w:t>ß</w:t>
            </w:r>
            <w:r w:rsidRPr="007E695D">
              <w:rPr>
                <w:rFonts w:ascii="Arial Narrow" w:hAnsi="Arial Narrow"/>
              </w:rPr>
              <w:t xml:space="preserve">zelliges B-Zell-Lymphom) nach mindestens 2 Linien einer systemischen Therapie. </w:t>
            </w:r>
          </w:p>
          <w:p w14:paraId="3F249CFC" w14:textId="2C875CD6" w:rsidR="001C1D54" w:rsidRPr="006E31F7" w:rsidRDefault="001C1D54" w:rsidP="001F6EB1">
            <w:pPr>
              <w:rPr>
                <w:rFonts w:ascii="Arial Narrow" w:hAnsi="Arial Narrow"/>
              </w:rPr>
            </w:pPr>
          </w:p>
          <w:p w14:paraId="77344DEA" w14:textId="77777777" w:rsidR="003A42A8" w:rsidRPr="006E31F7" w:rsidRDefault="006D396E" w:rsidP="003A42A8">
            <w:pPr>
              <w:rPr>
                <w:rFonts w:ascii="Arial Narrow" w:hAnsi="Arial Narrow"/>
              </w:rPr>
            </w:pPr>
            <w:r w:rsidRPr="006E31F7">
              <w:rPr>
                <w:rFonts w:ascii="Arial Narrow" w:hAnsi="Arial Narrow"/>
              </w:rPr>
              <w:t>Epcoritamab wird angewendet als Monotherapie zur Behandlung von erwachsenen Patienten mit einem rezidivierenden oder refraktären follikulären Lymphom (FL) (ICD-Kode C82.0–C82.9- Follikuläres Lymphom) nach mindestens 2 Linien einer systemischen Therapie.</w:t>
            </w:r>
            <w:r w:rsidR="003A42A8" w:rsidRPr="006E31F7">
              <w:rPr>
                <w:rFonts w:ascii="Arial Narrow" w:hAnsi="Arial Narrow"/>
              </w:rPr>
              <w:t xml:space="preserve"> </w:t>
            </w:r>
          </w:p>
          <w:p w14:paraId="4775FA4B" w14:textId="77777777" w:rsidR="003A42A8" w:rsidRPr="006E31F7" w:rsidRDefault="003A42A8" w:rsidP="003A42A8">
            <w:pPr>
              <w:rPr>
                <w:rFonts w:ascii="Arial Narrow" w:hAnsi="Arial Narrow"/>
              </w:rPr>
            </w:pPr>
          </w:p>
          <w:p w14:paraId="606B75B1" w14:textId="0D608547" w:rsidR="001C1D54" w:rsidRPr="007E695D" w:rsidRDefault="003A42A8" w:rsidP="001F6EB1">
            <w:pPr>
              <w:rPr>
                <w:rFonts w:ascii="Arial Narrow" w:hAnsi="Arial Narrow"/>
              </w:rPr>
            </w:pPr>
            <w:r w:rsidRPr="006E31F7">
              <w:rPr>
                <w:rFonts w:ascii="Arial Narrow" w:hAnsi="Arial Narrow"/>
              </w:rPr>
              <w:t>Epcoritamab wird angewendet als in Kombination mit Lenalidomid und Rituximab (R²) zur Behandlung von erwachsenen Patienten mit einem rezidivierenden oder refraktären follikulären Lymphom (FL)</w:t>
            </w:r>
            <w:r w:rsidRPr="006E31F7" w:rsidDel="00B27182">
              <w:rPr>
                <w:rFonts w:ascii="Arial Narrow" w:hAnsi="Arial Narrow"/>
              </w:rPr>
              <w:t xml:space="preserve"> </w:t>
            </w:r>
            <w:r w:rsidRPr="006E31F7">
              <w:rPr>
                <w:rFonts w:ascii="Arial Narrow" w:hAnsi="Arial Narrow"/>
              </w:rPr>
              <w:t>(ICD-Kode C82.0–C82.9- Follikuläres Lymphom) nach mindestens einer vorherigen Therapielinie.</w:t>
            </w:r>
          </w:p>
        </w:tc>
      </w:tr>
    </w:tbl>
    <w:p w14:paraId="2A567A97" w14:textId="77777777" w:rsidR="008E6675" w:rsidRPr="007E695D" w:rsidRDefault="008E6675" w:rsidP="005638EB">
      <w:pPr>
        <w:rPr>
          <w:rFonts w:ascii="Arial Narrow" w:hAnsi="Arial Narrow"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8E6675" w:rsidRPr="006E31F7" w14:paraId="544A3AED" w14:textId="77777777">
        <w:trPr>
          <w:trHeight w:val="234"/>
        </w:trPr>
        <w:tc>
          <w:tcPr>
            <w:tcW w:w="9212" w:type="dxa"/>
          </w:tcPr>
          <w:p w14:paraId="52A9B9D0" w14:textId="77777777" w:rsidR="008E6675" w:rsidRPr="006E31F7" w:rsidRDefault="008E6675" w:rsidP="005638EB">
            <w:pPr>
              <w:rPr>
                <w:rFonts w:ascii="Arial Narrow" w:hAnsi="Arial Narrow"/>
                <w:b/>
              </w:rPr>
            </w:pPr>
            <w:r w:rsidRPr="007E695D">
              <w:rPr>
                <w:rFonts w:ascii="Arial Narrow" w:hAnsi="Arial Narrow"/>
                <w:b/>
              </w:rPr>
              <w:t>Welche bestehende Methode wird durch die neue Methode abgelöst oder ergänzt?</w:t>
            </w:r>
          </w:p>
        </w:tc>
      </w:tr>
      <w:tr w:rsidR="008E6675" w:rsidRPr="006E31F7" w14:paraId="6B0057FA" w14:textId="77777777">
        <w:tc>
          <w:tcPr>
            <w:tcW w:w="9212" w:type="dxa"/>
          </w:tcPr>
          <w:p w14:paraId="4309D322" w14:textId="77777777" w:rsidR="00D52091" w:rsidRPr="007E695D" w:rsidRDefault="00D52091" w:rsidP="00D52091">
            <w:pPr>
              <w:rPr>
                <w:rFonts w:ascii="Arial Narrow" w:hAnsi="Arial Narrow"/>
              </w:rPr>
            </w:pPr>
            <w:r w:rsidRPr="007E695D">
              <w:rPr>
                <w:rFonts w:ascii="Arial Narrow" w:hAnsi="Arial Narrow"/>
              </w:rPr>
              <w:t>Epcoritamab ergänzt die bisherigen Therapien rezidivierter oder refraktärer diffus großzelliger B</w:t>
            </w:r>
            <w:r w:rsidRPr="007E695D">
              <w:rPr>
                <w:rFonts w:ascii="Cambria Math" w:hAnsi="Cambria Math" w:cs="Cambria Math"/>
              </w:rPr>
              <w:t>‐</w:t>
            </w:r>
            <w:r w:rsidRPr="007E695D">
              <w:rPr>
                <w:rFonts w:ascii="Arial Narrow" w:hAnsi="Arial Narrow"/>
              </w:rPr>
              <w:t>Zell-Lymphome und rezidivierender oder refrakt</w:t>
            </w:r>
            <w:r w:rsidRPr="007E695D">
              <w:rPr>
                <w:rFonts w:ascii="Arial Narrow" w:hAnsi="Arial Narrow" w:cs="Arial Narrow"/>
              </w:rPr>
              <w:t>ä</w:t>
            </w:r>
            <w:r w:rsidRPr="007E695D">
              <w:rPr>
                <w:rFonts w:ascii="Arial Narrow" w:hAnsi="Arial Narrow"/>
              </w:rPr>
              <w:t>rer follikul</w:t>
            </w:r>
            <w:r w:rsidRPr="007E695D">
              <w:rPr>
                <w:rFonts w:ascii="Arial Narrow" w:hAnsi="Arial Narrow" w:cs="Arial Narrow"/>
              </w:rPr>
              <w:t>ä</w:t>
            </w:r>
            <w:r w:rsidRPr="007E695D">
              <w:rPr>
                <w:rFonts w:ascii="Arial Narrow" w:hAnsi="Arial Narrow"/>
              </w:rPr>
              <w:t xml:space="preserve">rer Lymphome. </w:t>
            </w:r>
          </w:p>
          <w:p w14:paraId="7074286D" w14:textId="77777777" w:rsidR="00D52091" w:rsidRPr="007E695D" w:rsidRDefault="00D52091" w:rsidP="00D52091">
            <w:pPr>
              <w:rPr>
                <w:rFonts w:ascii="Arial Narrow" w:hAnsi="Arial Narrow"/>
              </w:rPr>
            </w:pPr>
          </w:p>
          <w:p w14:paraId="331C1A73" w14:textId="71CDF0F8" w:rsidR="004A4CBF" w:rsidRPr="007E695D" w:rsidRDefault="00D52091" w:rsidP="00D52091">
            <w:pPr>
              <w:rPr>
                <w:rFonts w:ascii="Arial Narrow" w:hAnsi="Arial Narrow"/>
              </w:rPr>
            </w:pPr>
            <w:r w:rsidRPr="007E695D">
              <w:rPr>
                <w:rFonts w:ascii="Arial Narrow" w:hAnsi="Arial Narrow"/>
              </w:rPr>
              <w:t xml:space="preserve">Die Klasse der bispezifischen Antikörper stellt einen neuen, innovativen Therapieansatz im Therapiefeld R/R DLBCL dar. In der Drittlinienbehandlung im DLBCL stehen mit Glofitamab und Odronextamab zwei weitere bispezifische Antikörper zur Verfügung, die beide intravenös verabreicht werden im Gegensatz zur subkutanen Gabe von Epcoritamab. </w:t>
            </w:r>
            <w:r w:rsidR="00CF193C" w:rsidRPr="006E31F7">
              <w:rPr>
                <w:rFonts w:ascii="Arial Narrow" w:hAnsi="Arial Narrow"/>
              </w:rPr>
              <w:t>Glofitamab wurde in das aG-DRG-System 2026 mit ZE2026-239 integriert.</w:t>
            </w:r>
            <w:r w:rsidR="00F510C0" w:rsidRPr="006E31F7">
              <w:rPr>
                <w:rFonts w:ascii="Arial Narrow" w:hAnsi="Arial Narrow"/>
              </w:rPr>
              <w:t xml:space="preserve"> Odronextamab </w:t>
            </w:r>
            <w:r w:rsidRPr="007E695D">
              <w:rPr>
                <w:rFonts w:ascii="Arial Narrow" w:hAnsi="Arial Narrow"/>
              </w:rPr>
              <w:t>hat 202</w:t>
            </w:r>
            <w:r w:rsidR="005B0DD8" w:rsidRPr="006E31F7">
              <w:rPr>
                <w:rFonts w:ascii="Arial Narrow" w:hAnsi="Arial Narrow"/>
              </w:rPr>
              <w:t>6</w:t>
            </w:r>
            <w:r w:rsidRPr="009270ED">
              <w:rPr>
                <w:rFonts w:ascii="Arial Narrow" w:hAnsi="Arial Narrow"/>
              </w:rPr>
              <w:t xml:space="preserve"> den NUB-Status 1 erhalten</w:t>
            </w:r>
            <w:r w:rsidR="004A4CBF" w:rsidRPr="006E31F7">
              <w:rPr>
                <w:rFonts w:ascii="Arial Narrow" w:hAnsi="Arial Narrow"/>
              </w:rPr>
              <w:t>.</w:t>
            </w:r>
          </w:p>
          <w:p w14:paraId="25A79187" w14:textId="77777777" w:rsidR="00D52091" w:rsidRPr="007E695D" w:rsidRDefault="00D52091" w:rsidP="00D52091">
            <w:pPr>
              <w:rPr>
                <w:rFonts w:ascii="Arial Narrow" w:hAnsi="Arial Narrow"/>
              </w:rPr>
            </w:pPr>
          </w:p>
          <w:p w14:paraId="2B5CEC11" w14:textId="5655DF43" w:rsidR="002A40B0" w:rsidRPr="007E695D" w:rsidRDefault="00D52091" w:rsidP="00D52091">
            <w:pPr>
              <w:rPr>
                <w:rFonts w:ascii="Arial Narrow" w:hAnsi="Arial Narrow"/>
              </w:rPr>
            </w:pPr>
            <w:r w:rsidRPr="007E695D">
              <w:rPr>
                <w:rFonts w:ascii="Arial Narrow" w:hAnsi="Arial Narrow"/>
              </w:rPr>
              <w:t xml:space="preserve">Die bispezifischen Antikörper Epcoritamab und Glofitamab werden in der Drittlinienbehandlung des DLBCL empfohlen nach vorangegangener CAR-T-Zelltherapie. Alternativ steht für diese Gruppe auch die allogene Stammzelltransplantation zur Verfügung. Patienten, die bisher noch keine CAR-T-Zelltherapie erhalten haben, aber für diese geeignet sind, sollen entsprechend mit einer CAR-T-Zelltherapie behandelt werden. Für Patienten, die nicht für eine CAR-T-Zelltherapie geeignet sind und diese auch bisher nicht erhalten haben, stehen neben den bispezifischen Antikörpern Epcoritamab und Glofitamab auch noch die Optionen Polatuzumab-Vedotin + Bendamustin und Rituximab (Pola-BR), Tafasitmab + Lenalidomid (Tafa-Len), Loncastuximab-Tesirin und Chemoimmuntherapien zur Verfügung. </w:t>
            </w:r>
          </w:p>
          <w:p w14:paraId="39F8E78E" w14:textId="77777777" w:rsidR="00D52091" w:rsidRPr="006E31F7" w:rsidRDefault="00D52091" w:rsidP="00D52091">
            <w:pPr>
              <w:rPr>
                <w:rFonts w:ascii="Arial Narrow" w:hAnsi="Arial Narrow"/>
              </w:rPr>
            </w:pPr>
          </w:p>
          <w:p w14:paraId="6BB1B999" w14:textId="565052FC" w:rsidR="002C2C57" w:rsidRPr="006E31F7" w:rsidRDefault="00CF2E54" w:rsidP="00C36669">
            <w:pPr>
              <w:rPr>
                <w:rFonts w:ascii="Arial Narrow" w:hAnsi="Arial Narrow"/>
              </w:rPr>
            </w:pPr>
            <w:r w:rsidRPr="006E31F7">
              <w:rPr>
                <w:rFonts w:ascii="Arial Narrow" w:hAnsi="Arial Narrow"/>
              </w:rPr>
              <w:t xml:space="preserve">Als Monotherapie wird Epcoritamab bei Patientinnen und Patienten nach mindestens zwei systemischen Therapielinien angewendet. </w:t>
            </w:r>
            <w:r w:rsidR="00D52091" w:rsidRPr="007E695D">
              <w:rPr>
                <w:rFonts w:ascii="Arial Narrow" w:hAnsi="Arial Narrow"/>
              </w:rPr>
              <w:t>Alternative Therapiemöglichkeiten sind unteranderem Mosunetuzumab (NUB</w:t>
            </w:r>
            <w:r w:rsidR="00BF589F">
              <w:rPr>
                <w:rFonts w:ascii="Arial Narrow" w:hAnsi="Arial Narrow"/>
              </w:rPr>
              <w:t xml:space="preserve"> 1</w:t>
            </w:r>
            <w:r w:rsidR="00D52091" w:rsidRPr="007E695D">
              <w:rPr>
                <w:rFonts w:ascii="Arial Narrow" w:hAnsi="Arial Narrow"/>
              </w:rPr>
              <w:t>), und Odronextamab (NUB</w:t>
            </w:r>
            <w:r w:rsidR="00BF589F">
              <w:rPr>
                <w:rFonts w:ascii="Arial Narrow" w:hAnsi="Arial Narrow"/>
              </w:rPr>
              <w:t xml:space="preserve"> 1</w:t>
            </w:r>
            <w:r w:rsidR="00D52091" w:rsidRPr="007E695D">
              <w:rPr>
                <w:rFonts w:ascii="Arial Narrow" w:hAnsi="Arial Narrow"/>
              </w:rPr>
              <w:t>), Zanubrutinib (NUB</w:t>
            </w:r>
            <w:r w:rsidR="00BF589F">
              <w:rPr>
                <w:rFonts w:ascii="Arial Narrow" w:hAnsi="Arial Narrow"/>
              </w:rPr>
              <w:t xml:space="preserve"> 1</w:t>
            </w:r>
            <w:r w:rsidR="00D52091" w:rsidRPr="007E695D">
              <w:rPr>
                <w:rFonts w:ascii="Arial Narrow" w:hAnsi="Arial Narrow"/>
              </w:rPr>
              <w:t>) + Obinutuzumab (ZE) und Idelalisib (NUB</w:t>
            </w:r>
            <w:r w:rsidR="00BC601B">
              <w:rPr>
                <w:rFonts w:ascii="Arial Narrow" w:hAnsi="Arial Narrow"/>
              </w:rPr>
              <w:t xml:space="preserve"> 1</w:t>
            </w:r>
            <w:r w:rsidR="00D52091" w:rsidRPr="007E695D">
              <w:rPr>
                <w:rFonts w:ascii="Arial Narrow" w:hAnsi="Arial Narrow"/>
              </w:rPr>
              <w:t xml:space="preserve">), sowie die Behandlung mit CAR-T-Zellen.  </w:t>
            </w:r>
          </w:p>
          <w:p w14:paraId="49927D22" w14:textId="3837A101" w:rsidR="00422A65" w:rsidRPr="009270ED" w:rsidRDefault="00060E52" w:rsidP="00D52091">
            <w:pPr>
              <w:rPr>
                <w:rFonts w:ascii="Arial Narrow" w:hAnsi="Arial Narrow"/>
              </w:rPr>
            </w:pPr>
            <w:r w:rsidRPr="006E31F7">
              <w:rPr>
                <w:rFonts w:ascii="Arial Narrow" w:hAnsi="Arial Narrow"/>
              </w:rPr>
              <w:t>Epcoritamab ist in Kombination mit Lenalidomid und Rituximab (Epcoritamab</w:t>
            </w:r>
            <w:r w:rsidR="004A70FF">
              <w:rPr>
                <w:rFonts w:ascii="Arial Narrow" w:hAnsi="Arial Narrow"/>
              </w:rPr>
              <w:t xml:space="preserve"> + </w:t>
            </w:r>
            <w:r w:rsidRPr="006E31F7">
              <w:rPr>
                <w:rFonts w:ascii="Arial Narrow" w:hAnsi="Arial Narrow"/>
              </w:rPr>
              <w:t>R²) zur Behandlung von</w:t>
            </w:r>
            <w:r w:rsidR="00C00455">
              <w:rPr>
                <w:rFonts w:ascii="Arial Narrow" w:hAnsi="Arial Narrow"/>
              </w:rPr>
              <w:t xml:space="preserve"> </w:t>
            </w:r>
            <w:r w:rsidR="00D437C1">
              <w:rPr>
                <w:rFonts w:ascii="Arial Narrow" w:hAnsi="Arial Narrow"/>
              </w:rPr>
              <w:t>erwachsenen Patienten</w:t>
            </w:r>
            <w:r w:rsidRPr="006E31F7">
              <w:rPr>
                <w:rFonts w:ascii="Arial Narrow" w:hAnsi="Arial Narrow"/>
              </w:rPr>
              <w:t xml:space="preserve"> mit einem r/r FL ab der Zweitlinie zugelassen. Diese Dreifachkombination ersetzt zunehmend die bisherige Standard-Zweitlinientherapie mit Lenalidomid und Rituximab (R²-Doublet). Alternativ stehen für Patienten nach einer systemischen Therapielinie auch die Kombinationen Bendamustin + Rituximab/Obinutuzumab, CHOP + Rituximab/Obinutuzumab und CVP + Rituximab/Obinutuzumab zur Verfügung. In der Drittlinie und späteren Therapielinien stehen neben der Kombination aus Epcoritamab und R² eine Reihe etablierter oder zielgerichteter Therapieverfahren zur Verfügung, darunter Bendamustin und Obinutuzumab, Lenalidomid und Rituximab, Mosunetuzumab, Tisagenlecleucel, Zanubrutinib in Kombination mit Obinutuzumab sowie Lisocabtagene und Axicabtagene-Ciloleucel.</w:t>
            </w:r>
            <w:r w:rsidRPr="006E31F7">
              <w:rPr>
                <w:rFonts w:ascii="Arial Narrow" w:hAnsi="Arial Narrow"/>
              </w:rPr>
              <w:cr/>
            </w:r>
          </w:p>
          <w:p w14:paraId="2F38A7F8" w14:textId="2CDA30E5" w:rsidR="00D52091" w:rsidRPr="009270ED" w:rsidRDefault="00D52091" w:rsidP="00D52091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t xml:space="preserve">Quellen:  </w:t>
            </w:r>
          </w:p>
          <w:p w14:paraId="2B909CBA" w14:textId="77777777" w:rsidR="00D52091" w:rsidRPr="009270ED" w:rsidRDefault="00D52091" w:rsidP="00D52091">
            <w:pPr>
              <w:rPr>
                <w:rFonts w:ascii="Arial Narrow" w:hAnsi="Arial Narrow"/>
              </w:rPr>
            </w:pPr>
          </w:p>
          <w:p w14:paraId="4218D0C9" w14:textId="07051B30" w:rsidR="00EF4912" w:rsidRPr="006E31F7" w:rsidRDefault="00EF4912" w:rsidP="00EF4912">
            <w:pPr>
              <w:pStyle w:val="Listenabsatz"/>
              <w:numPr>
                <w:ilvl w:val="0"/>
                <w:numId w:val="17"/>
              </w:numPr>
              <w:rPr>
                <w:rFonts w:ascii="Arial Narrow" w:hAnsi="Arial Narrow"/>
              </w:rPr>
            </w:pPr>
            <w:r w:rsidRPr="006E31F7">
              <w:rPr>
                <w:rFonts w:ascii="Arial Narrow" w:hAnsi="Arial Narrow"/>
              </w:rPr>
              <w:t xml:space="preserve">Gemeinsamer Bundesausschuss (G-BA). </w:t>
            </w:r>
            <w:r w:rsidR="001524DA" w:rsidRPr="006E31F7">
              <w:rPr>
                <w:rFonts w:ascii="Arial Narrow" w:hAnsi="Arial Narrow"/>
              </w:rPr>
              <w:t>Beschluss über die Änderung der Arzneimittel-Richtlinie (AM-RL-XII) – Epcoritamab (Indikation: Diffuses großzelliges B-Zell-Lymphom [DLBCL]), Stand 17.04.2025, Zugriff am 28.07.2026</w:t>
            </w:r>
          </w:p>
          <w:p w14:paraId="2970D5AF" w14:textId="2F290A67" w:rsidR="00D610AA" w:rsidRPr="006E31F7" w:rsidRDefault="000262E5" w:rsidP="00422A65">
            <w:pPr>
              <w:pStyle w:val="Listenabsatz"/>
              <w:numPr>
                <w:ilvl w:val="0"/>
                <w:numId w:val="17"/>
              </w:numPr>
              <w:rPr>
                <w:rFonts w:ascii="Arial Narrow" w:hAnsi="Arial Narrow"/>
              </w:rPr>
            </w:pPr>
            <w:r w:rsidRPr="006E31F7">
              <w:rPr>
                <w:rFonts w:ascii="Arial Narrow" w:hAnsi="Arial Narrow"/>
              </w:rPr>
              <w:t xml:space="preserve">Gemeinsamer Bundesausschuss (G-BA). </w:t>
            </w:r>
            <w:r w:rsidR="00866EDE" w:rsidRPr="006E31F7">
              <w:rPr>
                <w:rFonts w:ascii="Arial Narrow" w:hAnsi="Arial Narrow"/>
              </w:rPr>
              <w:t>Beschluss über die Änderung der Arzneimittel-Richtlinie (AM-RL-XII) – Epcoritamab (Indikation: Follikuläres Lymphom [FL] ≥ 2L), Stand 06.03.2025, Zugriff am 28.07.2026</w:t>
            </w:r>
          </w:p>
          <w:p w14:paraId="7605A83E" w14:textId="4C634D0D" w:rsidR="000262E5" w:rsidRPr="009270ED" w:rsidRDefault="00D610AA" w:rsidP="00D610AA">
            <w:pPr>
              <w:pStyle w:val="Listenabsatz"/>
              <w:numPr>
                <w:ilvl w:val="0"/>
                <w:numId w:val="17"/>
              </w:numPr>
              <w:rPr>
                <w:rFonts w:ascii="Arial Narrow" w:hAnsi="Arial Narrow"/>
              </w:rPr>
            </w:pPr>
            <w:r w:rsidRPr="006E31F7">
              <w:rPr>
                <w:rFonts w:ascii="Arial Narrow" w:hAnsi="Arial Narrow"/>
              </w:rPr>
              <w:t>Gemeinsamer Bundesausschuss (G-BA): Nutzenbewertungsverfahren Epcoritamab (FL ≥ 2L) – Zweckmäßige Vergleichstherapie und Patientenpopulation, Stand 02.2026, Zugriff am 28.07.2026</w:t>
            </w:r>
          </w:p>
          <w:p w14:paraId="7C8EE80D" w14:textId="3BE08DDA" w:rsidR="00D52091" w:rsidRPr="009270ED" w:rsidRDefault="00D52091" w:rsidP="00422A65">
            <w:pPr>
              <w:pStyle w:val="Listenabsatz"/>
              <w:numPr>
                <w:ilvl w:val="0"/>
                <w:numId w:val="17"/>
              </w:num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t xml:space="preserve">Onkopedia. Diffuses großzelliges B-Zell-Lymphom. Stand </w:t>
            </w:r>
            <w:r w:rsidR="00A20221" w:rsidRPr="006E31F7">
              <w:rPr>
                <w:rFonts w:ascii="Arial Narrow" w:hAnsi="Arial Narrow"/>
              </w:rPr>
              <w:t>Dezember</w:t>
            </w:r>
            <w:r w:rsidR="00A20221" w:rsidRPr="009270ED">
              <w:rPr>
                <w:rFonts w:ascii="Arial Narrow" w:hAnsi="Arial Narrow"/>
              </w:rPr>
              <w:t xml:space="preserve"> </w:t>
            </w:r>
            <w:r w:rsidRPr="009270ED">
              <w:rPr>
                <w:rFonts w:ascii="Arial Narrow" w:hAnsi="Arial Narrow"/>
              </w:rPr>
              <w:t>202</w:t>
            </w:r>
            <w:r w:rsidR="00A20221" w:rsidRPr="006E31F7">
              <w:rPr>
                <w:rFonts w:ascii="Arial Narrow" w:hAnsi="Arial Narrow"/>
              </w:rPr>
              <w:t xml:space="preserve">5. Zugriff </w:t>
            </w:r>
            <w:r w:rsidR="000262E5" w:rsidRPr="006E31F7">
              <w:rPr>
                <w:rFonts w:ascii="Arial Narrow" w:hAnsi="Arial Narrow"/>
              </w:rPr>
              <w:t xml:space="preserve">am </w:t>
            </w:r>
            <w:r w:rsidR="00A20221" w:rsidRPr="006E31F7">
              <w:rPr>
                <w:rFonts w:ascii="Arial Narrow" w:hAnsi="Arial Narrow"/>
              </w:rPr>
              <w:t>14.08.2026</w:t>
            </w:r>
          </w:p>
          <w:p w14:paraId="3EC3722F" w14:textId="474D2C07" w:rsidR="00853337" w:rsidRPr="009270ED" w:rsidRDefault="00D52091" w:rsidP="00422A65">
            <w:pPr>
              <w:pStyle w:val="Listenabsatz"/>
              <w:numPr>
                <w:ilvl w:val="0"/>
                <w:numId w:val="17"/>
              </w:num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t>Onkopedia. Follikuläres Lymphom. Stand</w:t>
            </w:r>
            <w:r w:rsidR="00A7714C" w:rsidRPr="006E31F7">
              <w:rPr>
                <w:rFonts w:ascii="Arial Narrow" w:hAnsi="Arial Narrow"/>
              </w:rPr>
              <w:t xml:space="preserve"> </w:t>
            </w:r>
            <w:r w:rsidRPr="009270ED">
              <w:rPr>
                <w:rFonts w:ascii="Arial Narrow" w:hAnsi="Arial Narrow"/>
              </w:rPr>
              <w:t>Juli 2025</w:t>
            </w:r>
            <w:r w:rsidR="00A20221" w:rsidRPr="006E31F7">
              <w:rPr>
                <w:rFonts w:ascii="Arial Narrow" w:hAnsi="Arial Narrow"/>
              </w:rPr>
              <w:t xml:space="preserve">. Zugriff </w:t>
            </w:r>
            <w:r w:rsidR="000262E5" w:rsidRPr="006E31F7">
              <w:rPr>
                <w:rFonts w:ascii="Arial Narrow" w:hAnsi="Arial Narrow"/>
              </w:rPr>
              <w:t xml:space="preserve">am </w:t>
            </w:r>
            <w:r w:rsidR="00A20221" w:rsidRPr="006E31F7">
              <w:rPr>
                <w:rFonts w:ascii="Arial Narrow" w:hAnsi="Arial Narrow"/>
              </w:rPr>
              <w:t>14.08.2026</w:t>
            </w:r>
          </w:p>
        </w:tc>
      </w:tr>
    </w:tbl>
    <w:p w14:paraId="073C0909" w14:textId="77777777" w:rsidR="008E6675" w:rsidRPr="009270ED" w:rsidRDefault="008E6675" w:rsidP="005638EB">
      <w:pPr>
        <w:rPr>
          <w:rFonts w:ascii="Arial Narrow" w:hAnsi="Arial Narrow"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8E6675" w:rsidRPr="006E31F7" w14:paraId="3CC85E94" w14:textId="77777777">
        <w:tc>
          <w:tcPr>
            <w:tcW w:w="9212" w:type="dxa"/>
          </w:tcPr>
          <w:p w14:paraId="25335173" w14:textId="77777777" w:rsidR="008E6675" w:rsidRPr="006E31F7" w:rsidRDefault="008E6675" w:rsidP="00E92C57">
            <w:pPr>
              <w:rPr>
                <w:rFonts w:ascii="Arial Narrow" w:hAnsi="Arial Narrow"/>
                <w:b/>
              </w:rPr>
            </w:pPr>
            <w:r w:rsidRPr="009270ED">
              <w:rPr>
                <w:rFonts w:ascii="Arial Narrow" w:hAnsi="Arial Narrow"/>
                <w:b/>
              </w:rPr>
              <w:t>Ist die Methode vollständig oder in Teilen neu und warum handelt es sich um eine neue Untersuchungs- und Behandlungsmethode?</w:t>
            </w:r>
          </w:p>
        </w:tc>
      </w:tr>
      <w:tr w:rsidR="008E6675" w:rsidRPr="006E31F7" w14:paraId="402C1327" w14:textId="77777777">
        <w:tc>
          <w:tcPr>
            <w:tcW w:w="9212" w:type="dxa"/>
          </w:tcPr>
          <w:p w14:paraId="6591414A" w14:textId="0161FD68" w:rsidR="00EB0BE1" w:rsidRDefault="00246A1B" w:rsidP="00C11458">
            <w:pPr>
              <w:rPr>
                <w:rFonts w:ascii="Arial Narrow" w:hAnsi="Arial Narrow"/>
              </w:rPr>
            </w:pPr>
            <w:r w:rsidRPr="00246A1B">
              <w:rPr>
                <w:rFonts w:ascii="Arial Narrow" w:hAnsi="Arial Narrow"/>
              </w:rPr>
              <w:t xml:space="preserve">In den Informationen nach §6 Abs. 2 KHEntgG für 2026 hat </w:t>
            </w:r>
            <w:r w:rsidR="00EB0BE1">
              <w:rPr>
                <w:rFonts w:ascii="Arial Narrow" w:hAnsi="Arial Narrow"/>
              </w:rPr>
              <w:t>Epcoritamab</w:t>
            </w:r>
            <w:r w:rsidRPr="00246A1B">
              <w:rPr>
                <w:rFonts w:ascii="Arial Narrow" w:hAnsi="Arial Narrow"/>
              </w:rPr>
              <w:t xml:space="preserve"> den Status </w:t>
            </w:r>
            <w:r w:rsidR="005F114B">
              <w:rPr>
                <w:rFonts w:ascii="Arial Narrow" w:hAnsi="Arial Narrow"/>
              </w:rPr>
              <w:t>1</w:t>
            </w:r>
            <w:r w:rsidRPr="00246A1B">
              <w:rPr>
                <w:rFonts w:ascii="Arial Narrow" w:hAnsi="Arial Narrow"/>
              </w:rPr>
              <w:t>.</w:t>
            </w:r>
          </w:p>
          <w:p w14:paraId="6B1FDB47" w14:textId="679BF84B" w:rsidR="008E6675" w:rsidRPr="006E31F7" w:rsidRDefault="00541B3A" w:rsidP="00C11458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t>Die Wirkstoffklasse der bispezifischen CD3/CD20-Antikörper ist ein neuer, innovativer Therapieansatz im R/R DLBCL und FL. Durch zwei Antigenbindestellen (CD3 auf T-Zellen, CD20 auf Lymphomzellen) wird die Induktion der T-Zell-vermittelten Abtötung von CD20-exprimierenden Tumorzellen ermöglicht.</w:t>
            </w:r>
          </w:p>
        </w:tc>
      </w:tr>
    </w:tbl>
    <w:p w14:paraId="75E7896B" w14:textId="77777777" w:rsidR="008E6675" w:rsidRPr="009270ED" w:rsidRDefault="008E6675" w:rsidP="005638EB">
      <w:pPr>
        <w:rPr>
          <w:rFonts w:ascii="Arial Narrow" w:hAnsi="Arial Narrow"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8E6675" w:rsidRPr="006E31F7" w14:paraId="7DEA2055" w14:textId="77777777">
        <w:tc>
          <w:tcPr>
            <w:tcW w:w="9212" w:type="dxa"/>
          </w:tcPr>
          <w:p w14:paraId="4E8FCE4C" w14:textId="77777777" w:rsidR="008E6675" w:rsidRPr="006E31F7" w:rsidRDefault="008E6675" w:rsidP="005638EB">
            <w:pPr>
              <w:rPr>
                <w:rFonts w:ascii="Arial Narrow" w:hAnsi="Arial Narrow"/>
                <w:b/>
              </w:rPr>
            </w:pPr>
            <w:r w:rsidRPr="009270ED">
              <w:rPr>
                <w:rFonts w:ascii="Arial Narrow" w:hAnsi="Arial Narrow"/>
                <w:b/>
              </w:rPr>
              <w:t>Welche Auswirkungen hat die Methode auf die Verweildauer im Krankenhaus?</w:t>
            </w:r>
          </w:p>
        </w:tc>
      </w:tr>
      <w:tr w:rsidR="008E6675" w:rsidRPr="006E31F7" w14:paraId="5C15DE82" w14:textId="77777777">
        <w:trPr>
          <w:trHeight w:val="264"/>
        </w:trPr>
        <w:tc>
          <w:tcPr>
            <w:tcW w:w="9212" w:type="dxa"/>
          </w:tcPr>
          <w:p w14:paraId="19E75E35" w14:textId="7A3FD8A2" w:rsidR="00A530BE" w:rsidRPr="006E31F7" w:rsidRDefault="008E6675" w:rsidP="005638EB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t>Zur Veränderung der Verweildauer im Krankenhaus können derzeit aufgrund fehlender Erfahrungen keine Aussagen gemacht werden.</w:t>
            </w:r>
          </w:p>
        </w:tc>
      </w:tr>
    </w:tbl>
    <w:p w14:paraId="4E061776" w14:textId="77777777" w:rsidR="008E6675" w:rsidRPr="009270ED" w:rsidRDefault="008E6675" w:rsidP="005638EB">
      <w:pPr>
        <w:rPr>
          <w:rFonts w:ascii="Arial Narrow" w:hAnsi="Arial Narrow"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8E6675" w:rsidRPr="006E31F7" w14:paraId="6BCFFEC8" w14:textId="77777777">
        <w:tc>
          <w:tcPr>
            <w:tcW w:w="9212" w:type="dxa"/>
          </w:tcPr>
          <w:p w14:paraId="5ABEFBD5" w14:textId="77777777" w:rsidR="008E6675" w:rsidRPr="006E31F7" w:rsidRDefault="008E6675" w:rsidP="005638EB">
            <w:pPr>
              <w:rPr>
                <w:rFonts w:ascii="Arial Narrow" w:hAnsi="Arial Narrow"/>
                <w:b/>
              </w:rPr>
            </w:pPr>
            <w:r w:rsidRPr="009270ED">
              <w:rPr>
                <w:rFonts w:ascii="Arial Narrow" w:hAnsi="Arial Narrow"/>
                <w:b/>
              </w:rPr>
              <w:t>Wann wurde diese Methode in Deutschland eingeführt?</w:t>
            </w:r>
          </w:p>
        </w:tc>
      </w:tr>
      <w:tr w:rsidR="008E6675" w:rsidRPr="006E31F7" w14:paraId="0DF8F781" w14:textId="77777777">
        <w:tc>
          <w:tcPr>
            <w:tcW w:w="9212" w:type="dxa"/>
          </w:tcPr>
          <w:p w14:paraId="256E27C8" w14:textId="7DAA6BE0" w:rsidR="00D14350" w:rsidRPr="009270ED" w:rsidRDefault="001B5759" w:rsidP="00C112A6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t>Epcoritamab (Tepkinly) wurde in Deutschland im September 2023 eingeführt.</w:t>
            </w:r>
          </w:p>
        </w:tc>
      </w:tr>
    </w:tbl>
    <w:p w14:paraId="233BCD28" w14:textId="77777777" w:rsidR="008E6675" w:rsidRPr="009270ED" w:rsidRDefault="008E6675" w:rsidP="005638EB">
      <w:pPr>
        <w:rPr>
          <w:rFonts w:ascii="Arial Narrow" w:hAnsi="Arial Narrow"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8E6675" w:rsidRPr="006E31F7" w14:paraId="7DE956DB" w14:textId="77777777">
        <w:tc>
          <w:tcPr>
            <w:tcW w:w="9212" w:type="dxa"/>
          </w:tcPr>
          <w:p w14:paraId="483A4156" w14:textId="77777777" w:rsidR="008E6675" w:rsidRPr="006E31F7" w:rsidRDefault="008E6675" w:rsidP="005638EB">
            <w:pPr>
              <w:rPr>
                <w:rFonts w:ascii="Arial Narrow" w:hAnsi="Arial Narrow"/>
                <w:b/>
              </w:rPr>
            </w:pPr>
            <w:r w:rsidRPr="009270ED">
              <w:rPr>
                <w:rFonts w:ascii="Arial Narrow" w:hAnsi="Arial Narrow"/>
                <w:b/>
              </w:rPr>
              <w:t>Bei Medikamenten: Wann wurde dieses Medikament zugelassen?</w:t>
            </w:r>
          </w:p>
        </w:tc>
      </w:tr>
      <w:tr w:rsidR="008E6675" w:rsidRPr="006E31F7" w14:paraId="1264FF24" w14:textId="77777777">
        <w:tc>
          <w:tcPr>
            <w:tcW w:w="9212" w:type="dxa"/>
          </w:tcPr>
          <w:p w14:paraId="7BB60EDC" w14:textId="012BC345" w:rsidR="00044597" w:rsidRPr="009270ED" w:rsidRDefault="000D6218" w:rsidP="00C112A6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t>Die EU-weite Zulassung erfolgte am 22. September 2023</w:t>
            </w:r>
          </w:p>
        </w:tc>
      </w:tr>
    </w:tbl>
    <w:p w14:paraId="479CCD3D" w14:textId="77777777" w:rsidR="008E6675" w:rsidRPr="009270ED" w:rsidRDefault="008E6675" w:rsidP="005638EB">
      <w:pPr>
        <w:rPr>
          <w:rFonts w:ascii="Arial Narrow" w:hAnsi="Arial Narrow"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8E6675" w:rsidRPr="006E31F7" w14:paraId="24374391" w14:textId="77777777">
        <w:tc>
          <w:tcPr>
            <w:tcW w:w="9212" w:type="dxa"/>
          </w:tcPr>
          <w:p w14:paraId="657A69BC" w14:textId="77777777" w:rsidR="008E6675" w:rsidRPr="006E31F7" w:rsidRDefault="008E6675" w:rsidP="005638EB">
            <w:pPr>
              <w:rPr>
                <w:rFonts w:ascii="Arial Narrow" w:hAnsi="Arial Narrow"/>
                <w:b/>
              </w:rPr>
            </w:pPr>
            <w:r w:rsidRPr="009270ED">
              <w:rPr>
                <w:rFonts w:ascii="Arial Narrow" w:hAnsi="Arial Narrow"/>
                <w:b/>
              </w:rPr>
              <w:t xml:space="preserve">Wann wurde </w:t>
            </w:r>
            <w:r w:rsidR="002333FF" w:rsidRPr="009270ED">
              <w:rPr>
                <w:rFonts w:ascii="Arial Narrow" w:hAnsi="Arial Narrow"/>
                <w:b/>
              </w:rPr>
              <w:t xml:space="preserve">bzw. wird </w:t>
            </w:r>
            <w:r w:rsidRPr="009270ED">
              <w:rPr>
                <w:rFonts w:ascii="Arial Narrow" w:hAnsi="Arial Narrow"/>
                <w:b/>
              </w:rPr>
              <w:t>die Methode in Ihrem Krankenhaus eingeführt?</w:t>
            </w:r>
          </w:p>
        </w:tc>
      </w:tr>
      <w:tr w:rsidR="008E6675" w:rsidRPr="006E31F7" w14:paraId="4BC61AB6" w14:textId="77777777">
        <w:tc>
          <w:tcPr>
            <w:tcW w:w="9212" w:type="dxa"/>
          </w:tcPr>
          <w:p w14:paraId="7727C539" w14:textId="77777777" w:rsidR="008E6675" w:rsidRPr="006E31F7" w:rsidRDefault="00983554" w:rsidP="005638EB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  <w:highlight w:val="yellow"/>
              </w:rPr>
              <w:t>[bitte ergänzen]</w:t>
            </w:r>
          </w:p>
        </w:tc>
      </w:tr>
    </w:tbl>
    <w:p w14:paraId="09FB8D77" w14:textId="77777777" w:rsidR="008E6675" w:rsidRPr="009270ED" w:rsidRDefault="008E6675" w:rsidP="005638EB">
      <w:pPr>
        <w:rPr>
          <w:rFonts w:ascii="Arial Narrow" w:hAnsi="Arial Narrow"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8E6675" w:rsidRPr="006E31F7" w14:paraId="3D6635CC" w14:textId="77777777">
        <w:tc>
          <w:tcPr>
            <w:tcW w:w="9212" w:type="dxa"/>
          </w:tcPr>
          <w:p w14:paraId="126EBD70" w14:textId="77777777" w:rsidR="008E6675" w:rsidRPr="006E31F7" w:rsidRDefault="008E6675" w:rsidP="005638EB">
            <w:pPr>
              <w:rPr>
                <w:rFonts w:ascii="Arial Narrow" w:hAnsi="Arial Narrow"/>
                <w:b/>
              </w:rPr>
            </w:pPr>
            <w:r w:rsidRPr="009270ED">
              <w:rPr>
                <w:rFonts w:ascii="Arial Narrow" w:hAnsi="Arial Narrow"/>
                <w:b/>
              </w:rPr>
              <w:t>In wie vielen Kliniken wird diese Methode derzeit eingesetzt (Schätzung)?</w:t>
            </w:r>
          </w:p>
        </w:tc>
      </w:tr>
      <w:tr w:rsidR="008E6675" w:rsidRPr="006E31F7" w14:paraId="4C00526F" w14:textId="77777777">
        <w:tc>
          <w:tcPr>
            <w:tcW w:w="9212" w:type="dxa"/>
          </w:tcPr>
          <w:p w14:paraId="21DD9094" w14:textId="612DB9C7" w:rsidR="00C112A6" w:rsidRPr="009270ED" w:rsidRDefault="007B22D8" w:rsidP="00C112A6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Epcoritamab</w:t>
            </w:r>
            <w:r w:rsidR="00737483">
              <w:rPr>
                <w:rFonts w:ascii="Arial Narrow" w:hAnsi="Arial Narrow"/>
              </w:rPr>
              <w:t xml:space="preserve"> wird in ca. 425 </w:t>
            </w:r>
            <w:r w:rsidR="00737483" w:rsidRPr="00737483">
              <w:rPr>
                <w:rFonts w:ascii="Arial Narrow" w:hAnsi="Arial Narrow"/>
              </w:rPr>
              <w:t>Kliniken in Deutschland eingesetzt (Schätzung aufgrund der NUB-Anfragen des Vorjahres).</w:t>
            </w:r>
          </w:p>
        </w:tc>
      </w:tr>
    </w:tbl>
    <w:p w14:paraId="43674FE7" w14:textId="77777777" w:rsidR="008E6675" w:rsidRPr="009270ED" w:rsidRDefault="008E6675" w:rsidP="005638EB">
      <w:pPr>
        <w:rPr>
          <w:rFonts w:ascii="Arial Narrow" w:hAnsi="Arial Narrow"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8E6675" w:rsidRPr="006E31F7" w14:paraId="2BCF6BA3" w14:textId="77777777">
        <w:tc>
          <w:tcPr>
            <w:tcW w:w="9212" w:type="dxa"/>
          </w:tcPr>
          <w:p w14:paraId="6D713A1D" w14:textId="0D5B1E11" w:rsidR="008E6675" w:rsidRPr="006E31F7" w:rsidRDefault="008E6675" w:rsidP="00285AE4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  <w:b/>
              </w:rPr>
              <w:t>Wie viele Patienten wur</w:t>
            </w:r>
            <w:r w:rsidR="000953D2" w:rsidRPr="009270ED">
              <w:rPr>
                <w:rFonts w:ascii="Arial Narrow" w:hAnsi="Arial Narrow"/>
                <w:b/>
              </w:rPr>
              <w:t>den in Ihrem Krankenhaus in 202</w:t>
            </w:r>
            <w:r w:rsidR="00BC47BA" w:rsidRPr="009270ED">
              <w:rPr>
                <w:rFonts w:ascii="Arial Narrow" w:hAnsi="Arial Narrow"/>
                <w:b/>
              </w:rPr>
              <w:t>5</w:t>
            </w:r>
            <w:r w:rsidR="000953D2" w:rsidRPr="009270ED">
              <w:rPr>
                <w:rFonts w:ascii="Arial Narrow" w:hAnsi="Arial Narrow"/>
                <w:b/>
              </w:rPr>
              <w:t xml:space="preserve"> oder in 202</w:t>
            </w:r>
            <w:r w:rsidR="003E21E9" w:rsidRPr="009270ED">
              <w:rPr>
                <w:rFonts w:ascii="Arial Narrow" w:hAnsi="Arial Narrow"/>
                <w:b/>
              </w:rPr>
              <w:t>6</w:t>
            </w:r>
            <w:r w:rsidRPr="009270ED">
              <w:rPr>
                <w:rFonts w:ascii="Arial Narrow" w:hAnsi="Arial Narrow"/>
                <w:b/>
              </w:rPr>
              <w:t xml:space="preserve"> mit dieser Methode behandelt?</w:t>
            </w:r>
          </w:p>
        </w:tc>
      </w:tr>
      <w:tr w:rsidR="008E6675" w:rsidRPr="006E31F7" w14:paraId="5CCFBAD3" w14:textId="77777777">
        <w:tc>
          <w:tcPr>
            <w:tcW w:w="9212" w:type="dxa"/>
          </w:tcPr>
          <w:p w14:paraId="4F6124DB" w14:textId="7B9D37EE" w:rsidR="008E6675" w:rsidRPr="009270ED" w:rsidRDefault="008E6675" w:rsidP="00285AE4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t xml:space="preserve">In </w:t>
            </w:r>
            <w:r w:rsidR="000953D2" w:rsidRPr="009270ED">
              <w:rPr>
                <w:rFonts w:ascii="Arial Narrow" w:hAnsi="Arial Narrow"/>
              </w:rPr>
              <w:t>202</w:t>
            </w:r>
            <w:r w:rsidR="001073E2" w:rsidRPr="009270ED">
              <w:rPr>
                <w:rFonts w:ascii="Arial Narrow" w:hAnsi="Arial Narrow"/>
              </w:rPr>
              <w:t>5</w:t>
            </w:r>
          </w:p>
        </w:tc>
      </w:tr>
      <w:tr w:rsidR="00983554" w:rsidRPr="006E31F7" w14:paraId="1992E6A2" w14:textId="77777777">
        <w:tc>
          <w:tcPr>
            <w:tcW w:w="9212" w:type="dxa"/>
          </w:tcPr>
          <w:p w14:paraId="283F259E" w14:textId="77777777" w:rsidR="00983554" w:rsidRPr="006E31F7" w:rsidRDefault="00983554" w:rsidP="0036178C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  <w:highlight w:val="yellow"/>
              </w:rPr>
              <w:t>[bitte ergänzen]</w:t>
            </w:r>
          </w:p>
        </w:tc>
      </w:tr>
      <w:tr w:rsidR="008E6675" w:rsidRPr="006E31F7" w14:paraId="175E4977" w14:textId="77777777">
        <w:tc>
          <w:tcPr>
            <w:tcW w:w="9212" w:type="dxa"/>
          </w:tcPr>
          <w:p w14:paraId="33A68C3A" w14:textId="5977A9C8" w:rsidR="008E6675" w:rsidRPr="009270ED" w:rsidRDefault="008E6675" w:rsidP="00285AE4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t xml:space="preserve">In </w:t>
            </w:r>
            <w:r w:rsidR="000953D2" w:rsidRPr="009270ED">
              <w:rPr>
                <w:rFonts w:ascii="Arial Narrow" w:hAnsi="Arial Narrow"/>
              </w:rPr>
              <w:t>202</w:t>
            </w:r>
            <w:r w:rsidR="00970724" w:rsidRPr="009270ED">
              <w:rPr>
                <w:rFonts w:ascii="Arial Narrow" w:hAnsi="Arial Narrow"/>
              </w:rPr>
              <w:t>6</w:t>
            </w:r>
          </w:p>
        </w:tc>
      </w:tr>
      <w:tr w:rsidR="00983554" w:rsidRPr="006E31F7" w14:paraId="6BABCFC8" w14:textId="77777777">
        <w:tc>
          <w:tcPr>
            <w:tcW w:w="9212" w:type="dxa"/>
          </w:tcPr>
          <w:p w14:paraId="17351D25" w14:textId="77777777" w:rsidR="00983554" w:rsidRPr="006E31F7" w:rsidRDefault="00983554" w:rsidP="0036178C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  <w:highlight w:val="yellow"/>
              </w:rPr>
              <w:t>[bitte ergänzen]</w:t>
            </w:r>
          </w:p>
        </w:tc>
      </w:tr>
    </w:tbl>
    <w:p w14:paraId="394F2677" w14:textId="77777777" w:rsidR="008E6675" w:rsidRPr="009270ED" w:rsidRDefault="008E6675" w:rsidP="005638EB">
      <w:pPr>
        <w:rPr>
          <w:rFonts w:ascii="Arial Narrow" w:hAnsi="Arial Narrow"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8E6675" w:rsidRPr="006E31F7" w14:paraId="49B8805A" w14:textId="77777777">
        <w:tc>
          <w:tcPr>
            <w:tcW w:w="9212" w:type="dxa"/>
          </w:tcPr>
          <w:p w14:paraId="2C8371FB" w14:textId="5EB95577" w:rsidR="008E6675" w:rsidRPr="006E31F7" w:rsidRDefault="008E6675" w:rsidP="00285AE4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  <w:b/>
              </w:rPr>
              <w:t>Wieviele P</w:t>
            </w:r>
            <w:r w:rsidR="00A530BE" w:rsidRPr="009270ED">
              <w:rPr>
                <w:rFonts w:ascii="Arial Narrow" w:hAnsi="Arial Narrow"/>
                <w:b/>
              </w:rPr>
              <w:t>atienten planen Sie im Jahr 20</w:t>
            </w:r>
            <w:r w:rsidR="000953D2" w:rsidRPr="009270ED">
              <w:rPr>
                <w:rFonts w:ascii="Arial Narrow" w:hAnsi="Arial Narrow"/>
                <w:b/>
              </w:rPr>
              <w:t>2</w:t>
            </w:r>
            <w:r w:rsidR="00F75470" w:rsidRPr="009270ED">
              <w:rPr>
                <w:rFonts w:ascii="Arial Narrow" w:hAnsi="Arial Narrow"/>
                <w:b/>
              </w:rPr>
              <w:t>7</w:t>
            </w:r>
            <w:r w:rsidRPr="009270ED">
              <w:rPr>
                <w:rFonts w:ascii="Arial Narrow" w:hAnsi="Arial Narrow"/>
                <w:b/>
              </w:rPr>
              <w:t xml:space="preserve"> mit dieser Methode zu behandeln?</w:t>
            </w:r>
          </w:p>
        </w:tc>
      </w:tr>
      <w:tr w:rsidR="00983554" w:rsidRPr="006E31F7" w14:paraId="742C5EF0" w14:textId="77777777">
        <w:tc>
          <w:tcPr>
            <w:tcW w:w="9212" w:type="dxa"/>
          </w:tcPr>
          <w:p w14:paraId="4620D230" w14:textId="77777777" w:rsidR="00983554" w:rsidRPr="006E31F7" w:rsidRDefault="00983554" w:rsidP="0036178C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  <w:highlight w:val="yellow"/>
              </w:rPr>
              <w:t>[bitte ergänzen]</w:t>
            </w:r>
          </w:p>
        </w:tc>
      </w:tr>
    </w:tbl>
    <w:p w14:paraId="654325C8" w14:textId="77777777" w:rsidR="008E6675" w:rsidRPr="009270ED" w:rsidRDefault="008E6675" w:rsidP="005638EB">
      <w:pPr>
        <w:rPr>
          <w:rFonts w:ascii="Arial Narrow" w:hAnsi="Arial Narrow"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8E6675" w:rsidRPr="006E31F7" w14:paraId="04A6A805" w14:textId="77777777">
        <w:tc>
          <w:tcPr>
            <w:tcW w:w="9212" w:type="dxa"/>
          </w:tcPr>
          <w:p w14:paraId="5C0D4897" w14:textId="77777777" w:rsidR="008E6675" w:rsidRPr="006E31F7" w:rsidRDefault="008E6675" w:rsidP="005638EB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  <w:b/>
              </w:rPr>
              <w:t>Entstehen durch die neue Methode Mehrkosten gegenüber dem bisher üblichen Verfahren? Wenn ja, wodurch? In welcher Höhe (möglichst aufgetrennt nach Personal- und Sachkosten)?</w:t>
            </w:r>
          </w:p>
        </w:tc>
      </w:tr>
      <w:tr w:rsidR="008E6675" w:rsidRPr="006E31F7" w14:paraId="169DFC57" w14:textId="77777777">
        <w:tc>
          <w:tcPr>
            <w:tcW w:w="9212" w:type="dxa"/>
          </w:tcPr>
          <w:p w14:paraId="3E3A919C" w14:textId="77777777" w:rsidR="005122FD" w:rsidRPr="009270ED" w:rsidRDefault="005122FD" w:rsidP="005122FD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t xml:space="preserve">Sachkosten:  </w:t>
            </w:r>
          </w:p>
          <w:p w14:paraId="42197DE3" w14:textId="77777777" w:rsidR="005122FD" w:rsidRPr="009270ED" w:rsidRDefault="005122FD" w:rsidP="005122FD">
            <w:pPr>
              <w:rPr>
                <w:rFonts w:ascii="Arial Narrow" w:hAnsi="Arial Narrow"/>
              </w:rPr>
            </w:pPr>
          </w:p>
          <w:p w14:paraId="70A2E7BD" w14:textId="45F3C501" w:rsidR="005122FD" w:rsidRPr="009270ED" w:rsidRDefault="005122FD" w:rsidP="005122FD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t>Verfügbare Packungsgrößen: 4 mg/0,8 ml Injektionslösung und 48 mg Injektionslösung</w:t>
            </w:r>
            <w:r w:rsidR="00EE4055">
              <w:rPr>
                <w:rFonts w:ascii="Arial Narrow" w:hAnsi="Arial Narrow"/>
              </w:rPr>
              <w:t xml:space="preserve"> in einer Durchstechflasche</w:t>
            </w:r>
            <w:r w:rsidRPr="009270ED">
              <w:rPr>
                <w:rFonts w:ascii="Arial Narrow" w:hAnsi="Arial Narrow"/>
              </w:rPr>
              <w:t xml:space="preserve">. </w:t>
            </w:r>
          </w:p>
          <w:p w14:paraId="6736DDB0" w14:textId="4D6C145D" w:rsidR="005122FD" w:rsidRPr="009270ED" w:rsidRDefault="005122FD" w:rsidP="005122FD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t>Der Preis</w:t>
            </w:r>
            <w:r w:rsidR="00D26946" w:rsidRPr="009270ED">
              <w:rPr>
                <w:rFonts w:ascii="Arial Narrow" w:hAnsi="Arial Narrow"/>
              </w:rPr>
              <w:t xml:space="preserve"> (AVP/ Tax</w:t>
            </w:r>
            <w:r w:rsidR="002A1563">
              <w:rPr>
                <w:rFonts w:ascii="Arial Narrow" w:hAnsi="Arial Narrow"/>
              </w:rPr>
              <w:t>e</w:t>
            </w:r>
            <w:r w:rsidR="00D26946" w:rsidRPr="009270ED">
              <w:rPr>
                <w:rFonts w:ascii="Arial Narrow" w:hAnsi="Arial Narrow"/>
              </w:rPr>
              <w:t xml:space="preserve"> VK)</w:t>
            </w:r>
            <w:r w:rsidRPr="009270ED">
              <w:rPr>
                <w:rFonts w:ascii="Arial Narrow" w:hAnsi="Arial Narrow"/>
              </w:rPr>
              <w:t xml:space="preserve"> für eine Durchstechflasche Epcoritamab 4mg beträgt </w:t>
            </w:r>
            <w:r w:rsidR="00D26946" w:rsidRPr="006E31F7">
              <w:rPr>
                <w:rFonts w:ascii="Arial Narrow" w:hAnsi="Arial Narrow"/>
              </w:rPr>
              <w:t>454,32</w:t>
            </w:r>
            <w:r w:rsidR="00D26946" w:rsidRPr="009270ED" w:rsidDel="00D26946">
              <w:rPr>
                <w:rFonts w:ascii="Arial Narrow" w:hAnsi="Arial Narrow"/>
              </w:rPr>
              <w:t xml:space="preserve"> </w:t>
            </w:r>
            <w:r w:rsidRPr="009270ED">
              <w:rPr>
                <w:rFonts w:ascii="Arial Narrow" w:hAnsi="Arial Narrow"/>
              </w:rPr>
              <w:t>€ (inkl. MwSt)</w:t>
            </w:r>
            <w:r w:rsidR="00C93CC9">
              <w:rPr>
                <w:rFonts w:ascii="Arial Narrow" w:hAnsi="Arial Narrow"/>
              </w:rPr>
              <w:t>.</w:t>
            </w:r>
            <w:r w:rsidRPr="009270ED">
              <w:rPr>
                <w:rFonts w:ascii="Arial Narrow" w:hAnsi="Arial Narrow"/>
              </w:rPr>
              <w:t xml:space="preserve"> </w:t>
            </w:r>
          </w:p>
          <w:p w14:paraId="3D139050" w14:textId="32376D26" w:rsidR="005122FD" w:rsidRPr="006E31F7" w:rsidRDefault="005122FD" w:rsidP="005122FD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t>Der Preis</w:t>
            </w:r>
            <w:r w:rsidR="00D26946" w:rsidRPr="009270ED">
              <w:rPr>
                <w:rFonts w:ascii="Arial Narrow" w:hAnsi="Arial Narrow"/>
              </w:rPr>
              <w:t xml:space="preserve"> (AVP/ Tax</w:t>
            </w:r>
            <w:r w:rsidR="002A1563">
              <w:rPr>
                <w:rFonts w:ascii="Arial Narrow" w:hAnsi="Arial Narrow"/>
              </w:rPr>
              <w:t>e</w:t>
            </w:r>
            <w:r w:rsidR="00D26946" w:rsidRPr="009270ED">
              <w:rPr>
                <w:rFonts w:ascii="Arial Narrow" w:hAnsi="Arial Narrow"/>
              </w:rPr>
              <w:t xml:space="preserve"> VK)</w:t>
            </w:r>
            <w:r w:rsidRPr="009270ED">
              <w:rPr>
                <w:rFonts w:ascii="Arial Narrow" w:hAnsi="Arial Narrow"/>
              </w:rPr>
              <w:t xml:space="preserve"> für eine Durchstechflasche Epcoritamab 48mg beträgt </w:t>
            </w:r>
            <w:r w:rsidR="0070255C" w:rsidRPr="006E31F7">
              <w:rPr>
                <w:rFonts w:ascii="Arial Narrow" w:hAnsi="Arial Narrow"/>
              </w:rPr>
              <w:t>5.203,05</w:t>
            </w:r>
            <w:r w:rsidRPr="009270ED">
              <w:rPr>
                <w:rFonts w:ascii="Arial Narrow" w:hAnsi="Arial Narrow"/>
              </w:rPr>
              <w:t>€ (inkl. MwSt)</w:t>
            </w:r>
            <w:r w:rsidR="00C93CC9">
              <w:rPr>
                <w:rFonts w:ascii="Arial Narrow" w:hAnsi="Arial Narrow"/>
              </w:rPr>
              <w:t>.</w:t>
            </w:r>
            <w:r w:rsidRPr="009270ED">
              <w:rPr>
                <w:rFonts w:ascii="Arial Narrow" w:hAnsi="Arial Narrow"/>
              </w:rPr>
              <w:t xml:space="preserve"> </w:t>
            </w:r>
          </w:p>
          <w:p w14:paraId="77776E9A" w14:textId="6B5C9690" w:rsidR="00173D9C" w:rsidRPr="009270ED" w:rsidRDefault="00173D9C" w:rsidP="005122FD">
            <w:pPr>
              <w:rPr>
                <w:rFonts w:ascii="Arial Narrow" w:hAnsi="Arial Narrow"/>
              </w:rPr>
            </w:pPr>
            <w:r w:rsidRPr="006E31F7">
              <w:rPr>
                <w:rFonts w:ascii="Arial Narrow" w:hAnsi="Arial Narrow"/>
              </w:rPr>
              <w:t xml:space="preserve">Quelle: LAUER-TAXE® Online 4.0, Stand </w:t>
            </w:r>
            <w:r w:rsidR="00E7701A">
              <w:rPr>
                <w:rFonts w:ascii="Arial Narrow" w:hAnsi="Arial Narrow"/>
              </w:rPr>
              <w:t>15</w:t>
            </w:r>
            <w:r w:rsidRPr="006E31F7">
              <w:rPr>
                <w:rFonts w:ascii="Arial Narrow" w:hAnsi="Arial Narrow"/>
              </w:rPr>
              <w:t>.08.2026. Zugriff 11.08.2026</w:t>
            </w:r>
            <w:r w:rsidR="00C93CC9">
              <w:rPr>
                <w:rFonts w:ascii="Arial Narrow" w:hAnsi="Arial Narrow"/>
              </w:rPr>
              <w:t>.</w:t>
            </w:r>
          </w:p>
          <w:p w14:paraId="631ACBA9" w14:textId="77777777" w:rsidR="005122FD" w:rsidRPr="009270ED" w:rsidRDefault="005122FD" w:rsidP="005122FD">
            <w:pPr>
              <w:rPr>
                <w:rFonts w:ascii="Arial Narrow" w:hAnsi="Arial Narrow"/>
              </w:rPr>
            </w:pPr>
          </w:p>
          <w:p w14:paraId="215F7031" w14:textId="518F37EA" w:rsidR="00607D58" w:rsidRPr="006E31F7" w:rsidRDefault="00607D58" w:rsidP="005122FD">
            <w:pPr>
              <w:rPr>
                <w:rFonts w:ascii="Arial Narrow" w:hAnsi="Arial Narrow"/>
              </w:rPr>
            </w:pPr>
            <w:r w:rsidRPr="006E31F7">
              <w:rPr>
                <w:rFonts w:ascii="Arial Narrow" w:hAnsi="Arial Narrow"/>
              </w:rPr>
              <w:t>Im 1. Zyklus der Behandlung von DLBCL mit 4 Behandlungstagen, inkl. zwei Step-up-Dosen (0,16 mg und 0,8 mg) und zwei vollen Dosen (jeweils 48 mg), betragen die Kosten insgesamt 11.314,74 € (inkl. MwSt.) innerhalb von 28 Tagen</w:t>
            </w:r>
            <w:r w:rsidR="00E7701A">
              <w:rPr>
                <w:rFonts w:ascii="Arial Narrow" w:hAnsi="Arial Narrow"/>
              </w:rPr>
              <w:t>.</w:t>
            </w:r>
          </w:p>
          <w:p w14:paraId="0BB0476D" w14:textId="77777777" w:rsidR="00607D58" w:rsidRPr="009270ED" w:rsidRDefault="00607D58" w:rsidP="005122FD">
            <w:pPr>
              <w:rPr>
                <w:rFonts w:ascii="Arial Narrow" w:hAnsi="Arial Narrow"/>
              </w:rPr>
            </w:pPr>
          </w:p>
          <w:p w14:paraId="69A524C2" w14:textId="0B8B1635" w:rsidR="001873C8" w:rsidRPr="009270ED" w:rsidRDefault="001873C8" w:rsidP="005122FD">
            <w:pPr>
              <w:rPr>
                <w:rFonts w:ascii="Arial Narrow" w:hAnsi="Arial Narrow"/>
              </w:rPr>
            </w:pPr>
            <w:r w:rsidRPr="006E31F7">
              <w:rPr>
                <w:rFonts w:ascii="Arial Narrow" w:hAnsi="Arial Narrow"/>
              </w:rPr>
              <w:t>Im 1. Zyklus der Behandlung von FL (sowohl als Monotherapie als auch in Kombination) mit 4 Behandlungstagen, inkl. drei Step-up-Dosen (0,16 mg, 0,8 mg und 3 mg) und einer vollen Dosis (48 mg), betragen die Kosten insgesamt 6.566,01 € (inkl. MwSt.) innerhalb von 28 Tagen</w:t>
            </w:r>
            <w:r w:rsidR="00E7701A">
              <w:rPr>
                <w:rFonts w:ascii="Arial Narrow" w:hAnsi="Arial Narrow"/>
              </w:rPr>
              <w:t>.</w:t>
            </w:r>
          </w:p>
          <w:p w14:paraId="57503A6F" w14:textId="77777777" w:rsidR="005122FD" w:rsidRPr="009270ED" w:rsidRDefault="005122FD" w:rsidP="005122FD">
            <w:pPr>
              <w:rPr>
                <w:rFonts w:ascii="Arial Narrow" w:hAnsi="Arial Narrow"/>
              </w:rPr>
            </w:pPr>
          </w:p>
          <w:p w14:paraId="652C8423" w14:textId="6F11D57C" w:rsidR="001873C8" w:rsidRPr="009270ED" w:rsidRDefault="001873C8" w:rsidP="005122FD">
            <w:pPr>
              <w:rPr>
                <w:rFonts w:ascii="Arial Narrow" w:hAnsi="Arial Narrow"/>
              </w:rPr>
            </w:pPr>
            <w:r w:rsidRPr="006E31F7">
              <w:rPr>
                <w:rFonts w:ascii="Arial Narrow" w:hAnsi="Arial Narrow"/>
              </w:rPr>
              <w:t xml:space="preserve">In der Aufsättigungsphase </w:t>
            </w:r>
            <w:r w:rsidR="00DD12B9" w:rsidRPr="006E31F7">
              <w:rPr>
                <w:rFonts w:ascii="Arial Narrow" w:hAnsi="Arial Narrow"/>
              </w:rPr>
              <w:t xml:space="preserve">bei den Therapien gegen DLBCL und FL (sowohl als Monotherapie als auch in Kombination) </w:t>
            </w:r>
            <w:r w:rsidRPr="006E31F7">
              <w:rPr>
                <w:rFonts w:ascii="Arial Narrow" w:hAnsi="Arial Narrow"/>
              </w:rPr>
              <w:t>von Zyklus 2 bis 3 werden innerhalb von 28 Tagen vier Dosen zu jeweils 48 mg appliziert. Dies entspricht Kosten von 20.812,20 € (inkl. MwSt.) pro Behandlungszyklus bzw. Therapiekosten von 5.203,05 € (inkl. MwSt.) pro Woche</w:t>
            </w:r>
            <w:r w:rsidR="00E7701A">
              <w:rPr>
                <w:rFonts w:ascii="Arial Narrow" w:hAnsi="Arial Narrow"/>
              </w:rPr>
              <w:t>.</w:t>
            </w:r>
          </w:p>
          <w:p w14:paraId="120C8EA1" w14:textId="77777777" w:rsidR="005122FD" w:rsidRPr="009270ED" w:rsidRDefault="005122FD" w:rsidP="005122FD">
            <w:pPr>
              <w:rPr>
                <w:rFonts w:ascii="Arial Narrow" w:hAnsi="Arial Narrow"/>
              </w:rPr>
            </w:pPr>
          </w:p>
          <w:p w14:paraId="20EF79FE" w14:textId="42D3C829" w:rsidR="00560796" w:rsidRPr="006E31F7" w:rsidRDefault="00150B0E" w:rsidP="005122FD">
            <w:pPr>
              <w:rPr>
                <w:rFonts w:ascii="Arial Narrow" w:hAnsi="Arial Narrow"/>
              </w:rPr>
            </w:pPr>
            <w:r w:rsidRPr="006E31F7">
              <w:rPr>
                <w:rFonts w:ascii="Arial Narrow" w:hAnsi="Arial Narrow"/>
              </w:rPr>
              <w:t>In der Aufsättigungsphase bei den Therapien gegen DLBCL und FL (</w:t>
            </w:r>
            <w:r w:rsidR="006658A8" w:rsidRPr="006E31F7">
              <w:rPr>
                <w:rFonts w:ascii="Arial Narrow" w:hAnsi="Arial Narrow"/>
              </w:rPr>
              <w:t>nur</w:t>
            </w:r>
            <w:r w:rsidRPr="006E31F7">
              <w:rPr>
                <w:rFonts w:ascii="Arial Narrow" w:hAnsi="Arial Narrow"/>
              </w:rPr>
              <w:t xml:space="preserve"> Monotherapie</w:t>
            </w:r>
            <w:r w:rsidR="006658A8" w:rsidRPr="006E31F7">
              <w:rPr>
                <w:rFonts w:ascii="Arial Narrow" w:hAnsi="Arial Narrow"/>
              </w:rPr>
              <w:t xml:space="preserve">) </w:t>
            </w:r>
            <w:r w:rsidRPr="006E31F7">
              <w:rPr>
                <w:rFonts w:ascii="Arial Narrow" w:hAnsi="Arial Narrow"/>
              </w:rPr>
              <w:t>von Zyklus 4 bis 9 werden innerhalb von 28 Tagen zwei Dosen zu jeweils 48 mg (alle 2 Wochen) appliziert. Dies entspricht Kosten von 10.406,10 € (inkl. MwSt.) pro Behandlungszyklus bzw. durchschnittlichen Therapiekosten von 2.601,53 € (inkl. MwSt.) pro Woche</w:t>
            </w:r>
            <w:r w:rsidR="00E7701A">
              <w:rPr>
                <w:rFonts w:ascii="Arial Narrow" w:hAnsi="Arial Narrow"/>
              </w:rPr>
              <w:t>.</w:t>
            </w:r>
          </w:p>
          <w:p w14:paraId="01737054" w14:textId="77777777" w:rsidR="00150B0E" w:rsidRPr="009270ED" w:rsidRDefault="00150B0E" w:rsidP="005122FD">
            <w:pPr>
              <w:rPr>
                <w:rFonts w:ascii="Arial Narrow" w:hAnsi="Arial Narrow"/>
              </w:rPr>
            </w:pPr>
          </w:p>
          <w:p w14:paraId="22351666" w14:textId="33C2FA5B" w:rsidR="001412E1" w:rsidRPr="006E31F7" w:rsidRDefault="00A333F2" w:rsidP="005122FD">
            <w:pPr>
              <w:rPr>
                <w:rFonts w:ascii="Arial Narrow" w:hAnsi="Arial Narrow"/>
              </w:rPr>
            </w:pPr>
            <w:r w:rsidRPr="006E31F7">
              <w:rPr>
                <w:rFonts w:ascii="Arial Narrow" w:hAnsi="Arial Narrow"/>
              </w:rPr>
              <w:t xml:space="preserve">Nach Abschluss der Aufsättigungsphase (ab Zyklus 10) </w:t>
            </w:r>
            <w:r w:rsidR="009759EE" w:rsidRPr="006E31F7">
              <w:rPr>
                <w:rFonts w:ascii="Arial Narrow" w:hAnsi="Arial Narrow"/>
              </w:rPr>
              <w:t>bei der Therapie</w:t>
            </w:r>
            <w:r w:rsidRPr="006E31F7">
              <w:rPr>
                <w:rFonts w:ascii="Arial Narrow" w:hAnsi="Arial Narrow"/>
              </w:rPr>
              <w:t xml:space="preserve"> gegen </w:t>
            </w:r>
            <w:r w:rsidR="00F77D55" w:rsidRPr="006E31F7">
              <w:rPr>
                <w:rFonts w:ascii="Arial Narrow" w:hAnsi="Arial Narrow"/>
              </w:rPr>
              <w:t xml:space="preserve">DLBCL und FL (nur Monotherapie) </w:t>
            </w:r>
            <w:r w:rsidRPr="006E31F7">
              <w:rPr>
                <w:rFonts w:ascii="Arial Narrow" w:hAnsi="Arial Narrow"/>
              </w:rPr>
              <w:t>betragen die Dauertherapiekosten bei der Monotherapie 5.203,05 € (inkl. MwSt.) pro Monat (alle 4 Wochen eine Dosis zu 48 mg), was durchschnittlichen Therapiekosten von 1.300,76 € (inkl. MwSt.) pro Woche entspricht</w:t>
            </w:r>
            <w:r w:rsidR="00E7701A">
              <w:rPr>
                <w:rFonts w:ascii="Arial Narrow" w:hAnsi="Arial Narrow"/>
              </w:rPr>
              <w:t>.</w:t>
            </w:r>
          </w:p>
          <w:p w14:paraId="110A8159" w14:textId="77777777" w:rsidR="001D78CF" w:rsidRPr="009270ED" w:rsidRDefault="001D78CF" w:rsidP="005122FD">
            <w:pPr>
              <w:rPr>
                <w:rFonts w:ascii="Arial Narrow" w:hAnsi="Arial Narrow"/>
              </w:rPr>
            </w:pPr>
          </w:p>
          <w:p w14:paraId="248622FE" w14:textId="450FC630" w:rsidR="005122FD" w:rsidRPr="006E31F7" w:rsidRDefault="00F77D55" w:rsidP="005122FD">
            <w:pPr>
              <w:rPr>
                <w:rFonts w:ascii="Arial Narrow" w:hAnsi="Arial Narrow"/>
              </w:rPr>
            </w:pPr>
            <w:r w:rsidRPr="006E31F7">
              <w:rPr>
                <w:rFonts w:ascii="Arial Narrow" w:hAnsi="Arial Narrow"/>
              </w:rPr>
              <w:t>Nach Abschluss der Aufsättigungsphase (</w:t>
            </w:r>
            <w:r w:rsidR="00C41049" w:rsidRPr="00C41049">
              <w:rPr>
                <w:rFonts w:ascii="Arial Narrow" w:hAnsi="Arial Narrow"/>
              </w:rPr>
              <w:t>Zyklus 4 bis 12) bei der Therapie gegen FL (als Kombinationstherapie) betragen die Therapiekosten</w:t>
            </w:r>
            <w:r w:rsidRPr="006E31F7">
              <w:rPr>
                <w:rFonts w:ascii="Arial Narrow" w:hAnsi="Arial Narrow"/>
              </w:rPr>
              <w:t xml:space="preserve"> 5.203,05 € (inkl. MwSt.) pro Monat (alle 4 Wochen eine Dosis zu 48 mg), was umgerechnet durchschnittlichen Therapiekosten von 1.300,76 € (inkl. MwSt.) pro Woche entspricht</w:t>
            </w:r>
            <w:r w:rsidR="00E7701A">
              <w:rPr>
                <w:rFonts w:ascii="Arial Narrow" w:hAnsi="Arial Narrow"/>
              </w:rPr>
              <w:t>.</w:t>
            </w:r>
          </w:p>
          <w:p w14:paraId="52682197" w14:textId="77777777" w:rsidR="005122FD" w:rsidRPr="009270ED" w:rsidRDefault="005122FD" w:rsidP="005122FD">
            <w:pPr>
              <w:rPr>
                <w:rFonts w:ascii="Arial Narrow" w:hAnsi="Arial Narrow"/>
              </w:rPr>
            </w:pPr>
          </w:p>
          <w:p w14:paraId="174631AB" w14:textId="51216B2D" w:rsidR="005122FD" w:rsidRPr="009270ED" w:rsidRDefault="005122FD" w:rsidP="005122FD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t xml:space="preserve">Personalkosten: </w:t>
            </w:r>
          </w:p>
          <w:p w14:paraId="7AEC337A" w14:textId="77777777" w:rsidR="005122FD" w:rsidRPr="009270ED" w:rsidRDefault="005122FD" w:rsidP="005122FD">
            <w:pPr>
              <w:rPr>
                <w:rFonts w:ascii="Arial Narrow" w:hAnsi="Arial Narrow"/>
              </w:rPr>
            </w:pPr>
          </w:p>
          <w:p w14:paraId="16B94F61" w14:textId="1C69C559" w:rsidR="005122FD" w:rsidRPr="009270ED" w:rsidRDefault="005122FD" w:rsidP="005122FD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lastRenderedPageBreak/>
              <w:t>Für die</w:t>
            </w:r>
            <w:r w:rsidR="00124585">
              <w:rPr>
                <w:rFonts w:ascii="Arial Narrow" w:hAnsi="Arial Narrow"/>
              </w:rPr>
              <w:t xml:space="preserve"> </w:t>
            </w:r>
            <w:r w:rsidR="00124585" w:rsidRPr="00124585">
              <w:rPr>
                <w:rFonts w:ascii="Arial Narrow" w:hAnsi="Arial Narrow"/>
              </w:rPr>
              <w:t xml:space="preserve">Rekonstitution </w:t>
            </w:r>
            <w:r w:rsidRPr="009270ED">
              <w:rPr>
                <w:rFonts w:ascii="Arial Narrow" w:hAnsi="Arial Narrow"/>
              </w:rPr>
              <w:t xml:space="preserve">: ca. 10 Minuten (MTD-Apotheke) </w:t>
            </w:r>
          </w:p>
          <w:p w14:paraId="188D3CB9" w14:textId="2D874A9F" w:rsidR="005122FD" w:rsidRPr="009270ED" w:rsidRDefault="005122FD" w:rsidP="005122FD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t xml:space="preserve">Für die Applikation: ca. 5 Minuten (ÄD) und ca. 5 Minuten (PD) </w:t>
            </w:r>
          </w:p>
          <w:p w14:paraId="7D03D20B" w14:textId="7D5F3947" w:rsidR="00156FE0" w:rsidRPr="009270ED" w:rsidRDefault="005122FD" w:rsidP="005122FD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t>Für die Überwachung: ca. 30 Minuten (PD), ca. 10 Minuten (ÄD)</w:t>
            </w:r>
          </w:p>
        </w:tc>
      </w:tr>
    </w:tbl>
    <w:p w14:paraId="45E65153" w14:textId="77777777" w:rsidR="008E6675" w:rsidRPr="006E31F7" w:rsidRDefault="008E6675" w:rsidP="005638EB">
      <w:pPr>
        <w:rPr>
          <w:rFonts w:ascii="Arial Narrow" w:hAnsi="Arial Narrow"/>
          <w:b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8E6675" w:rsidRPr="006E31F7" w14:paraId="0D84EF57" w14:textId="77777777">
        <w:tc>
          <w:tcPr>
            <w:tcW w:w="9212" w:type="dxa"/>
          </w:tcPr>
          <w:p w14:paraId="2FCAAE14" w14:textId="77777777" w:rsidR="008E6675" w:rsidRPr="006E31F7" w:rsidRDefault="008E6675" w:rsidP="005638EB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  <w:b/>
              </w:rPr>
              <w:t>Welche DRG(s) ist/sind am häufigsten von dieser Methode betroffen?</w:t>
            </w:r>
          </w:p>
        </w:tc>
      </w:tr>
      <w:tr w:rsidR="008E6675" w:rsidRPr="006E31F7" w14:paraId="56F9F66E" w14:textId="77777777">
        <w:tc>
          <w:tcPr>
            <w:tcW w:w="9212" w:type="dxa"/>
          </w:tcPr>
          <w:p w14:paraId="10DAA425" w14:textId="77777777" w:rsidR="008E6675" w:rsidRPr="009270ED" w:rsidRDefault="001A1DCA" w:rsidP="005638EB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t>R61H</w:t>
            </w:r>
          </w:p>
          <w:p w14:paraId="2ADFE587" w14:textId="77777777" w:rsidR="00AF51E1" w:rsidRPr="009270ED" w:rsidRDefault="00AF51E1" w:rsidP="005638EB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t>R</w:t>
            </w:r>
            <w:r w:rsidR="0036196A" w:rsidRPr="009270ED">
              <w:rPr>
                <w:rFonts w:ascii="Arial Narrow" w:hAnsi="Arial Narrow"/>
              </w:rPr>
              <w:t>65</w:t>
            </w:r>
            <w:r w:rsidR="00373EB2" w:rsidRPr="009270ED">
              <w:rPr>
                <w:rFonts w:ascii="Arial Narrow" w:hAnsi="Arial Narrow"/>
              </w:rPr>
              <w:t>Z</w:t>
            </w:r>
          </w:p>
          <w:p w14:paraId="3FDE8751" w14:textId="62FBE1B7" w:rsidR="00111E0C" w:rsidRPr="009270ED" w:rsidRDefault="00174417" w:rsidP="005638EB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</w:rPr>
              <w:t>R</w:t>
            </w:r>
            <w:r w:rsidR="00CD0547" w:rsidRPr="009270ED">
              <w:rPr>
                <w:rFonts w:ascii="Arial Narrow" w:hAnsi="Arial Narrow"/>
              </w:rPr>
              <w:t>61D</w:t>
            </w:r>
          </w:p>
        </w:tc>
      </w:tr>
    </w:tbl>
    <w:p w14:paraId="4E6FC927" w14:textId="77777777" w:rsidR="008E6675" w:rsidRPr="006E31F7" w:rsidRDefault="008E6675" w:rsidP="005638EB">
      <w:pPr>
        <w:rPr>
          <w:rFonts w:ascii="Arial Narrow" w:hAnsi="Arial Narrow"/>
          <w:b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8E6675" w:rsidRPr="006E31F7" w14:paraId="4E9DF4AB" w14:textId="77777777" w:rsidTr="5F2F2642">
        <w:tc>
          <w:tcPr>
            <w:tcW w:w="9212" w:type="dxa"/>
          </w:tcPr>
          <w:p w14:paraId="3184CC4A" w14:textId="77777777" w:rsidR="008E6675" w:rsidRPr="006E31F7" w:rsidRDefault="008E6675" w:rsidP="005638EB">
            <w:pPr>
              <w:rPr>
                <w:rFonts w:ascii="Arial Narrow" w:hAnsi="Arial Narrow"/>
              </w:rPr>
            </w:pPr>
            <w:r w:rsidRPr="009270ED">
              <w:rPr>
                <w:rFonts w:ascii="Arial Narrow" w:hAnsi="Arial Narrow"/>
                <w:b/>
              </w:rPr>
              <w:t>Warum ist diese Methode aus Ihrer Sicht derzeit im G-DRG-System nicht sachgerecht abgebildet?</w:t>
            </w:r>
          </w:p>
        </w:tc>
      </w:tr>
      <w:tr w:rsidR="008E6675" w:rsidRPr="006E31F7" w14:paraId="3100E4A7" w14:textId="77777777" w:rsidTr="5F2F2642">
        <w:tc>
          <w:tcPr>
            <w:tcW w:w="9212" w:type="dxa"/>
          </w:tcPr>
          <w:p w14:paraId="6AC15230" w14:textId="263DBC62" w:rsidR="00DF238C" w:rsidRPr="006E31F7" w:rsidRDefault="00DF238C" w:rsidP="00DF238C">
            <w:pPr>
              <w:rPr>
                <w:rFonts w:ascii="Arial Narrow" w:hAnsi="Arial Narrow"/>
              </w:rPr>
            </w:pPr>
            <w:r w:rsidRPr="006E31F7">
              <w:rPr>
                <w:rFonts w:ascii="Arial Narrow" w:hAnsi="Arial Narrow"/>
              </w:rPr>
              <w:t>Epcoritamab ist seit dem Jahr 2023 in Deutschland auf dem Markt.</w:t>
            </w:r>
          </w:p>
          <w:p w14:paraId="71753778" w14:textId="77777777" w:rsidR="00DF238C" w:rsidRPr="006E31F7" w:rsidRDefault="00DF238C" w:rsidP="00DF238C">
            <w:pPr>
              <w:rPr>
                <w:rFonts w:ascii="Arial Narrow" w:hAnsi="Arial Narrow"/>
              </w:rPr>
            </w:pPr>
          </w:p>
          <w:p w14:paraId="29795B3C" w14:textId="0560B837" w:rsidR="00DF238C" w:rsidRPr="006E31F7" w:rsidRDefault="00DF238C" w:rsidP="00DF238C">
            <w:pPr>
              <w:rPr>
                <w:rFonts w:ascii="Arial Narrow" w:hAnsi="Arial Narrow"/>
              </w:rPr>
            </w:pPr>
            <w:r w:rsidRPr="006E31F7">
              <w:rPr>
                <w:rFonts w:ascii="Arial Narrow" w:hAnsi="Arial Narrow"/>
              </w:rPr>
              <w:t>Für das Datenjahr 202</w:t>
            </w:r>
            <w:r w:rsidR="000C7519" w:rsidRPr="006E31F7">
              <w:rPr>
                <w:rFonts w:ascii="Arial Narrow" w:hAnsi="Arial Narrow"/>
              </w:rPr>
              <w:t>5</w:t>
            </w:r>
            <w:r w:rsidRPr="006E31F7">
              <w:rPr>
                <w:rFonts w:ascii="Arial Narrow" w:hAnsi="Arial Narrow"/>
              </w:rPr>
              <w:t xml:space="preserve"> sollten daher aus den Kalkulationshäusern Kostendaten für den Einsatz vorliegen.</w:t>
            </w:r>
            <w:r w:rsidR="00255366" w:rsidRPr="006E31F7">
              <w:rPr>
                <w:rFonts w:ascii="Arial Narrow" w:hAnsi="Arial Narrow"/>
              </w:rPr>
              <w:t xml:space="preserve"> </w:t>
            </w:r>
            <w:r w:rsidRPr="006E31F7">
              <w:rPr>
                <w:rFonts w:ascii="Arial Narrow" w:hAnsi="Arial Narrow"/>
              </w:rPr>
              <w:t>Wir vermuten, dass die Stichprobe jedoch zu klein war, als dass genügend Kosten- und Leistungsinformationen aus den Krankenhäusern vorliegen, um damit eine sachgerechte Abbildung im G-DRG System 2027 zu ermöglichen.</w:t>
            </w:r>
          </w:p>
          <w:p w14:paraId="6C8431E3" w14:textId="77777777" w:rsidR="00647A8D" w:rsidRPr="006E31F7" w:rsidRDefault="00647A8D" w:rsidP="00DF238C">
            <w:pPr>
              <w:rPr>
                <w:rFonts w:ascii="Arial Narrow" w:hAnsi="Arial Narrow"/>
              </w:rPr>
            </w:pPr>
          </w:p>
          <w:p w14:paraId="66AAE1D6" w14:textId="63DD63B7" w:rsidR="00E35F67" w:rsidRPr="006E31F7" w:rsidRDefault="00DF238C" w:rsidP="00DF238C">
            <w:pPr>
              <w:rPr>
                <w:rFonts w:ascii="Arial Narrow" w:hAnsi="Arial Narrow"/>
              </w:rPr>
            </w:pPr>
            <w:r w:rsidRPr="5F2F2642">
              <w:rPr>
                <w:rFonts w:ascii="Arial Narrow" w:hAnsi="Arial Narrow"/>
              </w:rPr>
              <w:t>Die zusätzlichen Kosten von ca</w:t>
            </w:r>
            <w:r w:rsidR="00963CC5" w:rsidRPr="5F2F2642">
              <w:rPr>
                <w:rFonts w:ascii="Arial Narrow" w:hAnsi="Arial Narrow"/>
              </w:rPr>
              <w:t xml:space="preserve"> 1.300,76 € </w:t>
            </w:r>
            <w:r w:rsidRPr="5F2F2642">
              <w:rPr>
                <w:rFonts w:ascii="Arial Narrow" w:hAnsi="Arial Narrow"/>
              </w:rPr>
              <w:t xml:space="preserve">pro </w:t>
            </w:r>
            <w:r w:rsidR="00935251" w:rsidRPr="5F2F2642">
              <w:rPr>
                <w:rFonts w:ascii="Arial Narrow" w:hAnsi="Arial Narrow"/>
              </w:rPr>
              <w:t xml:space="preserve">Aufenthalt nach Abschluss der Aufsättigungsphase </w:t>
            </w:r>
            <w:r w:rsidRPr="5F2F2642">
              <w:rPr>
                <w:rFonts w:ascii="Arial Narrow" w:hAnsi="Arial Narrow"/>
              </w:rPr>
              <w:t xml:space="preserve">können aber mit der/den o.g. Fallpauschale(n) allein nicht ausreichend abgebildet werden und Epcoritamab ist bisher </w:t>
            </w:r>
            <w:r w:rsidR="2E890772" w:rsidRPr="5F2F2642">
              <w:rPr>
                <w:rFonts w:ascii="Arial Narrow" w:hAnsi="Arial Narrow"/>
              </w:rPr>
              <w:t xml:space="preserve">als Zusatzentgelt </w:t>
            </w:r>
            <w:r w:rsidRPr="5F2F2642">
              <w:rPr>
                <w:rFonts w:ascii="Arial Narrow" w:hAnsi="Arial Narrow"/>
              </w:rPr>
              <w:t xml:space="preserve">im </w:t>
            </w:r>
            <w:r w:rsidR="00647A8D" w:rsidRPr="5F2F2642">
              <w:rPr>
                <w:rFonts w:ascii="Arial Narrow" w:hAnsi="Arial Narrow"/>
              </w:rPr>
              <w:t xml:space="preserve">Fallpauschalenkatalog </w:t>
            </w:r>
            <w:r w:rsidRPr="5F2F2642">
              <w:rPr>
                <w:rFonts w:ascii="Arial Narrow" w:hAnsi="Arial Narrow"/>
              </w:rPr>
              <w:t>nicht enthalten.</w:t>
            </w:r>
            <w:r w:rsidR="00647A8D" w:rsidRPr="5F2F2642">
              <w:rPr>
                <w:rFonts w:ascii="Arial Narrow" w:hAnsi="Arial Narrow"/>
              </w:rPr>
              <w:t xml:space="preserve"> </w:t>
            </w:r>
            <w:r w:rsidRPr="5F2F2642">
              <w:rPr>
                <w:rFonts w:ascii="Arial Narrow" w:hAnsi="Arial Narrow"/>
              </w:rPr>
              <w:t>Aufgrund der hohen Kosten des Medikaments kommt es zu einer Unterfinanzierung in den entsprechenden Fällen der betroffenen DRG(s).</w:t>
            </w:r>
          </w:p>
          <w:p w14:paraId="751B92C8" w14:textId="4157C15D" w:rsidR="001A1DCA" w:rsidRPr="009270ED" w:rsidRDefault="001A1DCA" w:rsidP="001A1DCA">
            <w:pPr>
              <w:rPr>
                <w:rFonts w:ascii="Arial Narrow" w:hAnsi="Arial Narrow"/>
              </w:rPr>
            </w:pPr>
          </w:p>
          <w:p w14:paraId="222643B9" w14:textId="686B6DF1" w:rsidR="008E6675" w:rsidRPr="009270ED" w:rsidRDefault="006E31F7" w:rsidP="0004094A">
            <w:pPr>
              <w:rPr>
                <w:rFonts w:ascii="Arial Narrow" w:hAnsi="Arial Narrow"/>
              </w:rPr>
            </w:pPr>
            <w:r w:rsidRPr="006E31F7">
              <w:rPr>
                <w:rFonts w:ascii="Arial Narrow" w:hAnsi="Arial Narrow"/>
              </w:rPr>
              <w:t>Das bereits zugelassene Medikament Glofitamab aus derselben Substanzklasse wurde im Jahr 2026 mit der ZE2026-239 in den Fallpauschalen-Katalog aufgenommen. Ebenso werden Loncastuximab-Tesirin, Tafasitamab und CAR-T-Zelltherapien als NUB vergütet.</w:t>
            </w:r>
          </w:p>
        </w:tc>
      </w:tr>
    </w:tbl>
    <w:p w14:paraId="0A50A959" w14:textId="77777777" w:rsidR="008E6675" w:rsidRPr="006E31F7" w:rsidRDefault="008E6675" w:rsidP="005638EB">
      <w:pPr>
        <w:rPr>
          <w:rFonts w:ascii="Arial Narrow" w:hAnsi="Arial Narrow"/>
        </w:rPr>
      </w:pPr>
    </w:p>
    <w:sectPr w:rsidR="008E6675" w:rsidRPr="006E31F7" w:rsidSect="004E1D0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C45B2" w14:textId="77777777" w:rsidR="00F86689" w:rsidRDefault="00F86689">
      <w:r>
        <w:separator/>
      </w:r>
    </w:p>
  </w:endnote>
  <w:endnote w:type="continuationSeparator" w:id="0">
    <w:p w14:paraId="525C44C9" w14:textId="77777777" w:rsidR="00F86689" w:rsidRDefault="00F86689">
      <w:r>
        <w:continuationSeparator/>
      </w:r>
    </w:p>
  </w:endnote>
  <w:endnote w:type="continuationNotice" w:id="1">
    <w:p w14:paraId="5E5F0FAE" w14:textId="77777777" w:rsidR="00F86689" w:rsidRDefault="00F866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19D02" w14:textId="77777777" w:rsidR="00970FEA" w:rsidRDefault="00970FE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48BC7" w14:textId="77777777" w:rsidR="004A571B" w:rsidRPr="00435583" w:rsidRDefault="004A571B" w:rsidP="00435583">
    <w:pPr>
      <w:pStyle w:val="Fuzeile"/>
      <w:rPr>
        <w:rFonts w:ascii="Arial Narrow" w:hAnsi="Arial Narrow"/>
        <w:sz w:val="20"/>
        <w:szCs w:val="20"/>
      </w:rPr>
    </w:pPr>
    <w:r w:rsidRPr="00435583">
      <w:rPr>
        <w:rFonts w:ascii="Arial Narrow" w:hAnsi="Arial Narrow"/>
        <w:sz w:val="20"/>
        <w:szCs w:val="20"/>
      </w:rPr>
      <w:t xml:space="preserve">NUB-Musteranfrage </w:t>
    </w:r>
    <w:r>
      <w:rPr>
        <w:rFonts w:ascii="Arial Narrow" w:hAnsi="Arial Narrow"/>
        <w:sz w:val="20"/>
        <w:szCs w:val="20"/>
      </w:rPr>
      <w:t>Epcoritamab</w:t>
    </w:r>
  </w:p>
  <w:p w14:paraId="1A20E652" w14:textId="77777777" w:rsidR="004A571B" w:rsidRPr="005F5DF9" w:rsidRDefault="004A571B" w:rsidP="00435583">
    <w:pPr>
      <w:pStyle w:val="Fuzeile"/>
      <w:rPr>
        <w:rFonts w:ascii="Arial Narrow" w:hAnsi="Arial Narrow"/>
        <w:sz w:val="20"/>
        <w:szCs w:val="20"/>
      </w:rPr>
    </w:pPr>
    <w:r w:rsidRPr="005F5DF9">
      <w:rPr>
        <w:rFonts w:ascii="Arial Narrow" w:hAnsi="Arial Narrow"/>
        <w:sz w:val="20"/>
        <w:szCs w:val="20"/>
      </w:rPr>
      <w:t xml:space="preserve">Seite </w:t>
    </w:r>
    <w:r w:rsidRPr="005F5DF9">
      <w:rPr>
        <w:rFonts w:ascii="Arial Narrow" w:hAnsi="Arial Narrow"/>
        <w:sz w:val="20"/>
        <w:szCs w:val="20"/>
      </w:rPr>
      <w:fldChar w:fldCharType="begin"/>
    </w:r>
    <w:r w:rsidRPr="005F5DF9">
      <w:rPr>
        <w:rFonts w:ascii="Arial Narrow" w:hAnsi="Arial Narrow"/>
        <w:sz w:val="20"/>
        <w:szCs w:val="20"/>
      </w:rPr>
      <w:instrText>PAGE  \* Arabic  \* MERGEFORMAT</w:instrText>
    </w:r>
    <w:r w:rsidRPr="005F5DF9">
      <w:rPr>
        <w:rFonts w:ascii="Arial Narrow" w:hAnsi="Arial Narrow"/>
        <w:sz w:val="20"/>
        <w:szCs w:val="20"/>
      </w:rPr>
      <w:fldChar w:fldCharType="separate"/>
    </w:r>
    <w:r w:rsidRPr="005F5DF9">
      <w:rPr>
        <w:rFonts w:ascii="Arial Narrow" w:hAnsi="Arial Narrow"/>
        <w:sz w:val="20"/>
        <w:szCs w:val="20"/>
      </w:rPr>
      <w:t>1</w:t>
    </w:r>
    <w:r w:rsidRPr="005F5DF9">
      <w:rPr>
        <w:rFonts w:ascii="Arial Narrow" w:hAnsi="Arial Narrow"/>
        <w:sz w:val="20"/>
        <w:szCs w:val="20"/>
      </w:rPr>
      <w:fldChar w:fldCharType="end"/>
    </w:r>
    <w:r w:rsidRPr="005F5DF9">
      <w:rPr>
        <w:rFonts w:ascii="Arial Narrow" w:hAnsi="Arial Narrow"/>
        <w:sz w:val="20"/>
        <w:szCs w:val="20"/>
      </w:rPr>
      <w:t xml:space="preserve"> von </w:t>
    </w:r>
    <w:r w:rsidRPr="005F5DF9">
      <w:rPr>
        <w:rFonts w:ascii="Arial Narrow" w:hAnsi="Arial Narrow"/>
        <w:sz w:val="20"/>
        <w:szCs w:val="20"/>
      </w:rPr>
      <w:fldChar w:fldCharType="begin"/>
    </w:r>
    <w:r w:rsidRPr="005F5DF9">
      <w:rPr>
        <w:rFonts w:ascii="Arial Narrow" w:hAnsi="Arial Narrow"/>
        <w:sz w:val="20"/>
        <w:szCs w:val="20"/>
      </w:rPr>
      <w:instrText>NUMPAGES  \* Arabic  \* MERGEFORMAT</w:instrText>
    </w:r>
    <w:r w:rsidRPr="005F5DF9">
      <w:rPr>
        <w:rFonts w:ascii="Arial Narrow" w:hAnsi="Arial Narrow"/>
        <w:sz w:val="20"/>
        <w:szCs w:val="20"/>
      </w:rPr>
      <w:fldChar w:fldCharType="separate"/>
    </w:r>
    <w:r w:rsidRPr="005F5DF9">
      <w:rPr>
        <w:rFonts w:ascii="Arial Narrow" w:hAnsi="Arial Narrow"/>
        <w:sz w:val="20"/>
        <w:szCs w:val="20"/>
      </w:rPr>
      <w:t>2</w:t>
    </w:r>
    <w:r w:rsidRPr="005F5DF9">
      <w:rPr>
        <w:rFonts w:ascii="Arial Narrow" w:hAnsi="Arial Narrow"/>
        <w:sz w:val="20"/>
        <w:szCs w:val="20"/>
      </w:rPr>
      <w:fldChar w:fldCharType="end"/>
    </w:r>
  </w:p>
  <w:p w14:paraId="7B30A017" w14:textId="7107AD49" w:rsidR="004A571B" w:rsidRPr="00435583" w:rsidRDefault="5CCC1FCF" w:rsidP="5CCC1FCF">
    <w:pPr>
      <w:rPr>
        <w:rFonts w:ascii="Arial Narrow" w:hAnsi="Arial Narrow"/>
        <w:sz w:val="20"/>
        <w:szCs w:val="20"/>
      </w:rPr>
    </w:pPr>
    <w:r w:rsidRPr="5F4CC18C">
      <w:rPr>
        <w:rFonts w:ascii="Arial Narrow" w:hAnsi="Arial Narrow"/>
        <w:sz w:val="20"/>
        <w:szCs w:val="20"/>
      </w:rPr>
      <w:t>27</w:t>
    </w:r>
    <w:r w:rsidR="5F4CC18C" w:rsidRPr="5F4CC18C">
      <w:rPr>
        <w:rFonts w:ascii="Arial Narrow" w:hAnsi="Arial Narrow"/>
        <w:sz w:val="20"/>
        <w:szCs w:val="20"/>
      </w:rPr>
      <w:t xml:space="preserve">- </w:t>
    </w:r>
    <w:r w:rsidRPr="5F4CC18C">
      <w:rPr>
        <w:rFonts w:ascii="Arial Narrow" w:hAnsi="Arial Narrow"/>
        <w:sz w:val="20"/>
        <w:szCs w:val="20"/>
      </w:rPr>
      <w:t>Epcoritamab NUB-Vorlage</w:t>
    </w:r>
    <w:r w:rsidR="5F4CC18C" w:rsidRPr="5F4CC18C">
      <w:rPr>
        <w:rFonts w:ascii="Arial Narrow" w:hAnsi="Arial Narrow"/>
        <w:sz w:val="20"/>
        <w:szCs w:val="20"/>
      </w:rPr>
      <w:t xml:space="preserve"> </w:t>
    </w:r>
    <w:r w:rsidRPr="5F4CC18C">
      <w:rPr>
        <w:rFonts w:ascii="Arial Narrow" w:hAnsi="Arial Narrow"/>
        <w:sz w:val="20"/>
        <w:szCs w:val="20"/>
      </w:rPr>
      <w:t xml:space="preserve">Stand </w:t>
    </w:r>
    <w:r w:rsidR="5F4CC18C" w:rsidRPr="5F4CC18C">
      <w:rPr>
        <w:rFonts w:ascii="Arial Narrow" w:hAnsi="Arial Narrow"/>
        <w:sz w:val="20"/>
        <w:szCs w:val="20"/>
      </w:rPr>
      <w:t>2026-09-28 final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AF8E8" w14:textId="77777777" w:rsidR="00970FEA" w:rsidRDefault="00970FE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6810A" w14:textId="77777777" w:rsidR="00F86689" w:rsidRDefault="00F86689">
      <w:r>
        <w:separator/>
      </w:r>
    </w:p>
  </w:footnote>
  <w:footnote w:type="continuationSeparator" w:id="0">
    <w:p w14:paraId="17704A30" w14:textId="77777777" w:rsidR="00F86689" w:rsidRDefault="00F86689">
      <w:r>
        <w:continuationSeparator/>
      </w:r>
    </w:p>
  </w:footnote>
  <w:footnote w:type="continuationNotice" w:id="1">
    <w:p w14:paraId="6A5B41AD" w14:textId="77777777" w:rsidR="00F86689" w:rsidRDefault="00F866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3BA9D" w14:textId="77777777" w:rsidR="00970FEA" w:rsidRDefault="00970FE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BD7A2" w14:textId="77777777" w:rsidR="004A571B" w:rsidRPr="004C4F82" w:rsidRDefault="004A571B" w:rsidP="00596F9A">
    <w:pPr>
      <w:pStyle w:val="Titel"/>
      <w:rPr>
        <w:sz w:val="48"/>
      </w:rPr>
    </w:pPr>
    <w:r w:rsidRPr="004C4F82">
      <w:rPr>
        <w:sz w:val="48"/>
      </w:rPr>
      <w:t>NUB Antrag 20</w:t>
    </w:r>
    <w:r>
      <w:rPr>
        <w:sz w:val="48"/>
      </w:rPr>
      <w:t>26</w:t>
    </w:r>
    <w:r w:rsidRPr="004C4F82">
      <w:rPr>
        <w:sz w:val="48"/>
      </w:rPr>
      <w:t>/20</w:t>
    </w:r>
    <w:r>
      <w:rPr>
        <w:sz w:val="48"/>
      </w:rPr>
      <w:t>27</w:t>
    </w:r>
  </w:p>
  <w:p w14:paraId="623C2609" w14:textId="77777777" w:rsidR="004A571B" w:rsidRPr="004C4F82" w:rsidRDefault="004A571B" w:rsidP="00596F9A">
    <w:pPr>
      <w:pStyle w:val="Titel"/>
      <w:rPr>
        <w:sz w:val="48"/>
      </w:rPr>
    </w:pPr>
    <w:r>
      <w:rPr>
        <w:sz w:val="48"/>
      </w:rPr>
      <w:t>Epcoritamab</w:t>
    </w:r>
  </w:p>
  <w:p w14:paraId="388C0C59" w14:textId="77777777" w:rsidR="004A571B" w:rsidRDefault="004A571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CF3E" w14:textId="77777777" w:rsidR="00970FEA" w:rsidRDefault="00970FE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4E2F"/>
    <w:multiLevelType w:val="hybridMultilevel"/>
    <w:tmpl w:val="1C4049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B2B83"/>
    <w:multiLevelType w:val="multilevel"/>
    <w:tmpl w:val="1D4663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E5C1CCB"/>
    <w:multiLevelType w:val="multilevel"/>
    <w:tmpl w:val="7D02417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3" w15:restartNumberingAfterBreak="0">
    <w:nsid w:val="0F8C1304"/>
    <w:multiLevelType w:val="hybridMultilevel"/>
    <w:tmpl w:val="49187E7A"/>
    <w:lvl w:ilvl="0" w:tplc="F4DC3A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CA00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9B6E4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0E6B0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2A8AE6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1AC12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E4C643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F8C7A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2C29F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C64ED1"/>
    <w:multiLevelType w:val="hybridMultilevel"/>
    <w:tmpl w:val="B91E4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81313"/>
    <w:multiLevelType w:val="hybridMultilevel"/>
    <w:tmpl w:val="7F4E33F6"/>
    <w:lvl w:ilvl="0" w:tplc="9AEE24C8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ascii="Arial" w:hAnsi="Arial" w:cs="Arial" w:hint="default"/>
        <w:sz w:val="22"/>
      </w:rPr>
    </w:lvl>
    <w:lvl w:ilvl="1" w:tplc="81F03F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DC57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D508A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598B2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468C7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31E29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7AEEF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85C54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5DC15EE"/>
    <w:multiLevelType w:val="multilevel"/>
    <w:tmpl w:val="E72069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296300F9"/>
    <w:multiLevelType w:val="hybridMultilevel"/>
    <w:tmpl w:val="D0F4BD28"/>
    <w:lvl w:ilvl="0" w:tplc="47D65AF8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sz w:val="22"/>
      </w:rPr>
    </w:lvl>
    <w:lvl w:ilvl="1" w:tplc="3AC05F4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90DA7DE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B27838E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0A4437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7C9ABF0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1FE611F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501008C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1F2C430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2C1D1057"/>
    <w:multiLevelType w:val="hybridMultilevel"/>
    <w:tmpl w:val="254E9D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051710"/>
    <w:multiLevelType w:val="hybridMultilevel"/>
    <w:tmpl w:val="05F274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E6F25"/>
    <w:multiLevelType w:val="multilevel"/>
    <w:tmpl w:val="6F323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5D5A0343"/>
    <w:multiLevelType w:val="hybridMultilevel"/>
    <w:tmpl w:val="8C701C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C01168"/>
    <w:multiLevelType w:val="hybridMultilevel"/>
    <w:tmpl w:val="F932B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FB1A21"/>
    <w:multiLevelType w:val="hybridMultilevel"/>
    <w:tmpl w:val="8BACE4F6"/>
    <w:lvl w:ilvl="0" w:tplc="92148044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ascii="Arial" w:hAnsi="Arial" w:cs="Arial" w:hint="default"/>
        <w:sz w:val="22"/>
      </w:rPr>
    </w:lvl>
    <w:lvl w:ilvl="1" w:tplc="296C68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D049F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80E9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5C8E9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C10FB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486AE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2D238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54869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6297720"/>
    <w:multiLevelType w:val="hybridMultilevel"/>
    <w:tmpl w:val="D372435A"/>
    <w:lvl w:ilvl="0" w:tplc="899480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1035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5A252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CCE2C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168E7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25651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68F5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15213E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75EFC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FC3CA0"/>
    <w:multiLevelType w:val="hybridMultilevel"/>
    <w:tmpl w:val="22A430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BC480A"/>
    <w:multiLevelType w:val="hybridMultilevel"/>
    <w:tmpl w:val="B6404C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B05FD3"/>
    <w:multiLevelType w:val="hybridMultilevel"/>
    <w:tmpl w:val="7534D6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AB4A37"/>
    <w:multiLevelType w:val="hybridMultilevel"/>
    <w:tmpl w:val="C318F6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628698">
    <w:abstractNumId w:val="11"/>
  </w:num>
  <w:num w:numId="2" w16cid:durableId="123742003">
    <w:abstractNumId w:val="10"/>
  </w:num>
  <w:num w:numId="3" w16cid:durableId="1238632761">
    <w:abstractNumId w:val="18"/>
  </w:num>
  <w:num w:numId="4" w16cid:durableId="1307510340">
    <w:abstractNumId w:val="4"/>
  </w:num>
  <w:num w:numId="5" w16cid:durableId="1563248054">
    <w:abstractNumId w:val="14"/>
  </w:num>
  <w:num w:numId="6" w16cid:durableId="1578513243">
    <w:abstractNumId w:val="0"/>
  </w:num>
  <w:num w:numId="7" w16cid:durableId="1591771032">
    <w:abstractNumId w:val="16"/>
  </w:num>
  <w:num w:numId="8" w16cid:durableId="1669944857">
    <w:abstractNumId w:val="2"/>
  </w:num>
  <w:num w:numId="9" w16cid:durableId="1798790414">
    <w:abstractNumId w:val="7"/>
  </w:num>
  <w:num w:numId="10" w16cid:durableId="1819347071">
    <w:abstractNumId w:val="3"/>
  </w:num>
  <w:num w:numId="11" w16cid:durableId="1890649850">
    <w:abstractNumId w:val="6"/>
  </w:num>
  <w:num w:numId="12" w16cid:durableId="1960261311">
    <w:abstractNumId w:val="13"/>
  </w:num>
  <w:num w:numId="13" w16cid:durableId="37702949">
    <w:abstractNumId w:val="8"/>
  </w:num>
  <w:num w:numId="14" w16cid:durableId="406922600">
    <w:abstractNumId w:val="9"/>
  </w:num>
  <w:num w:numId="15" w16cid:durableId="646129392">
    <w:abstractNumId w:val="1"/>
  </w:num>
  <w:num w:numId="16" w16cid:durableId="705182894">
    <w:abstractNumId w:val="5"/>
  </w:num>
  <w:num w:numId="17" w16cid:durableId="730733345">
    <w:abstractNumId w:val="15"/>
  </w:num>
  <w:num w:numId="18" w16cid:durableId="932932140">
    <w:abstractNumId w:val="12"/>
  </w:num>
  <w:num w:numId="19" w16cid:durableId="195161918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1E794084-83B0-4B46-BD37-262E0589DDB9}"/>
    <w:docVar w:name="dgnword-eventsink" w:val="507668536"/>
  </w:docVars>
  <w:rsids>
    <w:rsidRoot w:val="00234FB1"/>
    <w:rsid w:val="000008A7"/>
    <w:rsid w:val="00000BBA"/>
    <w:rsid w:val="00001BBC"/>
    <w:rsid w:val="00002EDB"/>
    <w:rsid w:val="00003AF7"/>
    <w:rsid w:val="000058DD"/>
    <w:rsid w:val="00010528"/>
    <w:rsid w:val="00010A61"/>
    <w:rsid w:val="00011D19"/>
    <w:rsid w:val="00011FD1"/>
    <w:rsid w:val="00015BCA"/>
    <w:rsid w:val="0002135C"/>
    <w:rsid w:val="00022D5A"/>
    <w:rsid w:val="00024597"/>
    <w:rsid w:val="00024651"/>
    <w:rsid w:val="00024F4E"/>
    <w:rsid w:val="000262E5"/>
    <w:rsid w:val="00030564"/>
    <w:rsid w:val="00032664"/>
    <w:rsid w:val="000326B8"/>
    <w:rsid w:val="00033060"/>
    <w:rsid w:val="000372FE"/>
    <w:rsid w:val="0004094A"/>
    <w:rsid w:val="00040952"/>
    <w:rsid w:val="000419D1"/>
    <w:rsid w:val="00042165"/>
    <w:rsid w:val="00044597"/>
    <w:rsid w:val="00046928"/>
    <w:rsid w:val="00046FF5"/>
    <w:rsid w:val="00052DA9"/>
    <w:rsid w:val="000551BC"/>
    <w:rsid w:val="000553B8"/>
    <w:rsid w:val="000605E2"/>
    <w:rsid w:val="00060E52"/>
    <w:rsid w:val="00061FFF"/>
    <w:rsid w:val="00065086"/>
    <w:rsid w:val="00065A38"/>
    <w:rsid w:val="00072A33"/>
    <w:rsid w:val="00090261"/>
    <w:rsid w:val="000953D2"/>
    <w:rsid w:val="00096DC5"/>
    <w:rsid w:val="000A01BC"/>
    <w:rsid w:val="000A0A61"/>
    <w:rsid w:val="000A21A5"/>
    <w:rsid w:val="000A22EF"/>
    <w:rsid w:val="000A2FED"/>
    <w:rsid w:val="000B1D3B"/>
    <w:rsid w:val="000B373A"/>
    <w:rsid w:val="000B5149"/>
    <w:rsid w:val="000B5187"/>
    <w:rsid w:val="000C13A6"/>
    <w:rsid w:val="000C1D66"/>
    <w:rsid w:val="000C704A"/>
    <w:rsid w:val="000C7519"/>
    <w:rsid w:val="000D2FE4"/>
    <w:rsid w:val="000D57F1"/>
    <w:rsid w:val="000D615D"/>
    <w:rsid w:val="000D6218"/>
    <w:rsid w:val="000E247D"/>
    <w:rsid w:val="000E2A23"/>
    <w:rsid w:val="000E317B"/>
    <w:rsid w:val="000E3BE2"/>
    <w:rsid w:val="000E40F8"/>
    <w:rsid w:val="000E5802"/>
    <w:rsid w:val="000E5BD1"/>
    <w:rsid w:val="000F1E05"/>
    <w:rsid w:val="000F7542"/>
    <w:rsid w:val="00101618"/>
    <w:rsid w:val="00104C97"/>
    <w:rsid w:val="00105382"/>
    <w:rsid w:val="001073E2"/>
    <w:rsid w:val="00111E0C"/>
    <w:rsid w:val="00112EA1"/>
    <w:rsid w:val="0011522F"/>
    <w:rsid w:val="00117235"/>
    <w:rsid w:val="00124585"/>
    <w:rsid w:val="00124F5F"/>
    <w:rsid w:val="00131C8F"/>
    <w:rsid w:val="00136454"/>
    <w:rsid w:val="001412E1"/>
    <w:rsid w:val="00141569"/>
    <w:rsid w:val="001419B0"/>
    <w:rsid w:val="001421E2"/>
    <w:rsid w:val="0014302C"/>
    <w:rsid w:val="00143FB9"/>
    <w:rsid w:val="00145813"/>
    <w:rsid w:val="00145BF9"/>
    <w:rsid w:val="00146690"/>
    <w:rsid w:val="001469F2"/>
    <w:rsid w:val="00150B0E"/>
    <w:rsid w:val="001524DA"/>
    <w:rsid w:val="0015597B"/>
    <w:rsid w:val="00156384"/>
    <w:rsid w:val="00156FE0"/>
    <w:rsid w:val="001601A6"/>
    <w:rsid w:val="0016102E"/>
    <w:rsid w:val="00162373"/>
    <w:rsid w:val="001657A7"/>
    <w:rsid w:val="00173016"/>
    <w:rsid w:val="00173D9C"/>
    <w:rsid w:val="00174417"/>
    <w:rsid w:val="001745F3"/>
    <w:rsid w:val="00174C6A"/>
    <w:rsid w:val="00176AD6"/>
    <w:rsid w:val="001774E7"/>
    <w:rsid w:val="001809A6"/>
    <w:rsid w:val="001812EC"/>
    <w:rsid w:val="001815E4"/>
    <w:rsid w:val="001873C8"/>
    <w:rsid w:val="00195CBE"/>
    <w:rsid w:val="001A1DCA"/>
    <w:rsid w:val="001A5D17"/>
    <w:rsid w:val="001A7AC7"/>
    <w:rsid w:val="001B0BAE"/>
    <w:rsid w:val="001B0FCA"/>
    <w:rsid w:val="001B13B4"/>
    <w:rsid w:val="001B1A10"/>
    <w:rsid w:val="001B200F"/>
    <w:rsid w:val="001B3DF4"/>
    <w:rsid w:val="001B557A"/>
    <w:rsid w:val="001B5759"/>
    <w:rsid w:val="001B7E60"/>
    <w:rsid w:val="001C0376"/>
    <w:rsid w:val="001C1762"/>
    <w:rsid w:val="001C1A3B"/>
    <w:rsid w:val="001C1D54"/>
    <w:rsid w:val="001C2DB8"/>
    <w:rsid w:val="001C390E"/>
    <w:rsid w:val="001C4E0B"/>
    <w:rsid w:val="001C502D"/>
    <w:rsid w:val="001C76D1"/>
    <w:rsid w:val="001D3913"/>
    <w:rsid w:val="001D4DDB"/>
    <w:rsid w:val="001D4E34"/>
    <w:rsid w:val="001D78CF"/>
    <w:rsid w:val="001E5842"/>
    <w:rsid w:val="001E7E1F"/>
    <w:rsid w:val="001F306E"/>
    <w:rsid w:val="001F39F1"/>
    <w:rsid w:val="001F4753"/>
    <w:rsid w:val="001F58EA"/>
    <w:rsid w:val="001F5C83"/>
    <w:rsid w:val="001F6588"/>
    <w:rsid w:val="001F6EB1"/>
    <w:rsid w:val="001F7159"/>
    <w:rsid w:val="001F7258"/>
    <w:rsid w:val="002005AF"/>
    <w:rsid w:val="00203178"/>
    <w:rsid w:val="00207635"/>
    <w:rsid w:val="00213B49"/>
    <w:rsid w:val="00216336"/>
    <w:rsid w:val="00216AAC"/>
    <w:rsid w:val="00221B86"/>
    <w:rsid w:val="0023001E"/>
    <w:rsid w:val="00232899"/>
    <w:rsid w:val="00232EDD"/>
    <w:rsid w:val="002333FF"/>
    <w:rsid w:val="0023363E"/>
    <w:rsid w:val="00233AC6"/>
    <w:rsid w:val="00234FB1"/>
    <w:rsid w:val="00240BB9"/>
    <w:rsid w:val="00246A1B"/>
    <w:rsid w:val="002516A7"/>
    <w:rsid w:val="00251924"/>
    <w:rsid w:val="00251A6A"/>
    <w:rsid w:val="00252F27"/>
    <w:rsid w:val="00255366"/>
    <w:rsid w:val="00255704"/>
    <w:rsid w:val="00256A7C"/>
    <w:rsid w:val="00256B7C"/>
    <w:rsid w:val="0026271B"/>
    <w:rsid w:val="00262D0A"/>
    <w:rsid w:val="00271B87"/>
    <w:rsid w:val="0027709D"/>
    <w:rsid w:val="00277178"/>
    <w:rsid w:val="0027721F"/>
    <w:rsid w:val="00277D24"/>
    <w:rsid w:val="00277DF5"/>
    <w:rsid w:val="002809DB"/>
    <w:rsid w:val="00280E22"/>
    <w:rsid w:val="0028432D"/>
    <w:rsid w:val="00285AE4"/>
    <w:rsid w:val="002861AD"/>
    <w:rsid w:val="00286F65"/>
    <w:rsid w:val="002923D8"/>
    <w:rsid w:val="002925DA"/>
    <w:rsid w:val="002962BC"/>
    <w:rsid w:val="00296749"/>
    <w:rsid w:val="002A1563"/>
    <w:rsid w:val="002A17AD"/>
    <w:rsid w:val="002A1964"/>
    <w:rsid w:val="002A40B0"/>
    <w:rsid w:val="002A4A34"/>
    <w:rsid w:val="002A6AB1"/>
    <w:rsid w:val="002B5188"/>
    <w:rsid w:val="002B6990"/>
    <w:rsid w:val="002C2704"/>
    <w:rsid w:val="002C2C57"/>
    <w:rsid w:val="002C5F9D"/>
    <w:rsid w:val="002D1475"/>
    <w:rsid w:val="002D2B8A"/>
    <w:rsid w:val="002D588A"/>
    <w:rsid w:val="002D5BAD"/>
    <w:rsid w:val="002D7403"/>
    <w:rsid w:val="002E0510"/>
    <w:rsid w:val="002E1BB7"/>
    <w:rsid w:val="002E539F"/>
    <w:rsid w:val="002E5E26"/>
    <w:rsid w:val="002F5937"/>
    <w:rsid w:val="002F5E40"/>
    <w:rsid w:val="0030178A"/>
    <w:rsid w:val="00303753"/>
    <w:rsid w:val="00305016"/>
    <w:rsid w:val="003079BB"/>
    <w:rsid w:val="00310EBE"/>
    <w:rsid w:val="00312957"/>
    <w:rsid w:val="00313FFE"/>
    <w:rsid w:val="00315AF2"/>
    <w:rsid w:val="003164B3"/>
    <w:rsid w:val="00320793"/>
    <w:rsid w:val="0032263F"/>
    <w:rsid w:val="00327B03"/>
    <w:rsid w:val="003320E3"/>
    <w:rsid w:val="00332704"/>
    <w:rsid w:val="00333E79"/>
    <w:rsid w:val="0034552B"/>
    <w:rsid w:val="00346FB7"/>
    <w:rsid w:val="003479E5"/>
    <w:rsid w:val="00351656"/>
    <w:rsid w:val="0036178C"/>
    <w:rsid w:val="003618EA"/>
    <w:rsid w:val="0036196A"/>
    <w:rsid w:val="003622D8"/>
    <w:rsid w:val="0036325A"/>
    <w:rsid w:val="00372C83"/>
    <w:rsid w:val="003737B4"/>
    <w:rsid w:val="00373EB2"/>
    <w:rsid w:val="003743A4"/>
    <w:rsid w:val="00380EC5"/>
    <w:rsid w:val="00384D20"/>
    <w:rsid w:val="00385D0D"/>
    <w:rsid w:val="0039031D"/>
    <w:rsid w:val="003914D8"/>
    <w:rsid w:val="00391FDF"/>
    <w:rsid w:val="003921D2"/>
    <w:rsid w:val="00392276"/>
    <w:rsid w:val="00392793"/>
    <w:rsid w:val="00394E09"/>
    <w:rsid w:val="003953F0"/>
    <w:rsid w:val="00396D99"/>
    <w:rsid w:val="003A13BE"/>
    <w:rsid w:val="003A42A8"/>
    <w:rsid w:val="003B053E"/>
    <w:rsid w:val="003B2E05"/>
    <w:rsid w:val="003B459E"/>
    <w:rsid w:val="003B6903"/>
    <w:rsid w:val="003C0030"/>
    <w:rsid w:val="003C0C9D"/>
    <w:rsid w:val="003C167A"/>
    <w:rsid w:val="003D28BB"/>
    <w:rsid w:val="003D4856"/>
    <w:rsid w:val="003D5694"/>
    <w:rsid w:val="003D65F4"/>
    <w:rsid w:val="003D6EE7"/>
    <w:rsid w:val="003E21E9"/>
    <w:rsid w:val="003E4D33"/>
    <w:rsid w:val="003F19F4"/>
    <w:rsid w:val="003F2692"/>
    <w:rsid w:val="003F50EB"/>
    <w:rsid w:val="003F55B2"/>
    <w:rsid w:val="00400E7F"/>
    <w:rsid w:val="004023C2"/>
    <w:rsid w:val="0040244B"/>
    <w:rsid w:val="004029B0"/>
    <w:rsid w:val="0040610F"/>
    <w:rsid w:val="0041156E"/>
    <w:rsid w:val="0041411B"/>
    <w:rsid w:val="00417CBE"/>
    <w:rsid w:val="00420A0F"/>
    <w:rsid w:val="004226DE"/>
    <w:rsid w:val="00422874"/>
    <w:rsid w:val="00422A65"/>
    <w:rsid w:val="004232BF"/>
    <w:rsid w:val="00423B8F"/>
    <w:rsid w:val="004264F3"/>
    <w:rsid w:val="00430B31"/>
    <w:rsid w:val="00432AA5"/>
    <w:rsid w:val="00433E5E"/>
    <w:rsid w:val="00434619"/>
    <w:rsid w:val="004349BC"/>
    <w:rsid w:val="00435583"/>
    <w:rsid w:val="00435DCE"/>
    <w:rsid w:val="00442A1B"/>
    <w:rsid w:val="0044343E"/>
    <w:rsid w:val="00444461"/>
    <w:rsid w:val="004458A2"/>
    <w:rsid w:val="00445A24"/>
    <w:rsid w:val="00450AE5"/>
    <w:rsid w:val="00454847"/>
    <w:rsid w:val="00456BCF"/>
    <w:rsid w:val="004642E2"/>
    <w:rsid w:val="00464336"/>
    <w:rsid w:val="00467246"/>
    <w:rsid w:val="00467B5F"/>
    <w:rsid w:val="004725C7"/>
    <w:rsid w:val="00472EB8"/>
    <w:rsid w:val="004736E4"/>
    <w:rsid w:val="004763EE"/>
    <w:rsid w:val="0047675B"/>
    <w:rsid w:val="00492AB4"/>
    <w:rsid w:val="00493754"/>
    <w:rsid w:val="00493889"/>
    <w:rsid w:val="004947E8"/>
    <w:rsid w:val="00494C0F"/>
    <w:rsid w:val="004954FD"/>
    <w:rsid w:val="004956DA"/>
    <w:rsid w:val="004A4CBF"/>
    <w:rsid w:val="004A5384"/>
    <w:rsid w:val="004A571B"/>
    <w:rsid w:val="004A630A"/>
    <w:rsid w:val="004A70FF"/>
    <w:rsid w:val="004B3438"/>
    <w:rsid w:val="004B624B"/>
    <w:rsid w:val="004B6AF4"/>
    <w:rsid w:val="004B6C59"/>
    <w:rsid w:val="004C0056"/>
    <w:rsid w:val="004C4F82"/>
    <w:rsid w:val="004D28A9"/>
    <w:rsid w:val="004D3EC9"/>
    <w:rsid w:val="004E1D02"/>
    <w:rsid w:val="004E3690"/>
    <w:rsid w:val="004F0CBE"/>
    <w:rsid w:val="00502889"/>
    <w:rsid w:val="005048CB"/>
    <w:rsid w:val="00504FB4"/>
    <w:rsid w:val="0050526A"/>
    <w:rsid w:val="005055DF"/>
    <w:rsid w:val="00506B5B"/>
    <w:rsid w:val="005122FD"/>
    <w:rsid w:val="005125E9"/>
    <w:rsid w:val="005140FC"/>
    <w:rsid w:val="005165EC"/>
    <w:rsid w:val="005171AC"/>
    <w:rsid w:val="00522E37"/>
    <w:rsid w:val="005249B0"/>
    <w:rsid w:val="00526FA0"/>
    <w:rsid w:val="005272F6"/>
    <w:rsid w:val="00531EF8"/>
    <w:rsid w:val="00541B3A"/>
    <w:rsid w:val="00541B64"/>
    <w:rsid w:val="00545B7A"/>
    <w:rsid w:val="00545F4C"/>
    <w:rsid w:val="00546785"/>
    <w:rsid w:val="00546B51"/>
    <w:rsid w:val="005524BC"/>
    <w:rsid w:val="005530A6"/>
    <w:rsid w:val="00553DFF"/>
    <w:rsid w:val="005552E6"/>
    <w:rsid w:val="00557E8F"/>
    <w:rsid w:val="00560149"/>
    <w:rsid w:val="00560796"/>
    <w:rsid w:val="0056233C"/>
    <w:rsid w:val="005629AE"/>
    <w:rsid w:val="0056337B"/>
    <w:rsid w:val="005638EB"/>
    <w:rsid w:val="00564AA0"/>
    <w:rsid w:val="00565006"/>
    <w:rsid w:val="0056766C"/>
    <w:rsid w:val="0057168E"/>
    <w:rsid w:val="00572029"/>
    <w:rsid w:val="0057537C"/>
    <w:rsid w:val="0058054E"/>
    <w:rsid w:val="00580E71"/>
    <w:rsid w:val="005850DB"/>
    <w:rsid w:val="0058599C"/>
    <w:rsid w:val="00585BB7"/>
    <w:rsid w:val="00585E36"/>
    <w:rsid w:val="00591B81"/>
    <w:rsid w:val="00593181"/>
    <w:rsid w:val="00593C5E"/>
    <w:rsid w:val="005949DD"/>
    <w:rsid w:val="00596971"/>
    <w:rsid w:val="005969B9"/>
    <w:rsid w:val="00596F9A"/>
    <w:rsid w:val="005A0577"/>
    <w:rsid w:val="005A09A7"/>
    <w:rsid w:val="005A162F"/>
    <w:rsid w:val="005A54D9"/>
    <w:rsid w:val="005B0DD8"/>
    <w:rsid w:val="005B1D7E"/>
    <w:rsid w:val="005B21BA"/>
    <w:rsid w:val="005C1607"/>
    <w:rsid w:val="005C6C8E"/>
    <w:rsid w:val="005C728D"/>
    <w:rsid w:val="005D1890"/>
    <w:rsid w:val="005D1992"/>
    <w:rsid w:val="005D320A"/>
    <w:rsid w:val="005D39BC"/>
    <w:rsid w:val="005D436C"/>
    <w:rsid w:val="005D7553"/>
    <w:rsid w:val="005E0246"/>
    <w:rsid w:val="005E21D5"/>
    <w:rsid w:val="005F114B"/>
    <w:rsid w:val="005F11EE"/>
    <w:rsid w:val="005F29C6"/>
    <w:rsid w:val="005F4A50"/>
    <w:rsid w:val="005F4D2E"/>
    <w:rsid w:val="005F5DF9"/>
    <w:rsid w:val="006004B7"/>
    <w:rsid w:val="00604CF2"/>
    <w:rsid w:val="006051BD"/>
    <w:rsid w:val="00607D58"/>
    <w:rsid w:val="006101F1"/>
    <w:rsid w:val="00612463"/>
    <w:rsid w:val="00620855"/>
    <w:rsid w:val="00621B2A"/>
    <w:rsid w:val="00621C68"/>
    <w:rsid w:val="006221A1"/>
    <w:rsid w:val="00624FF0"/>
    <w:rsid w:val="00625DA5"/>
    <w:rsid w:val="0062756D"/>
    <w:rsid w:val="006304C8"/>
    <w:rsid w:val="00630A23"/>
    <w:rsid w:val="00631139"/>
    <w:rsid w:val="00631411"/>
    <w:rsid w:val="00634F96"/>
    <w:rsid w:val="006354B6"/>
    <w:rsid w:val="00636F24"/>
    <w:rsid w:val="00642464"/>
    <w:rsid w:val="00643373"/>
    <w:rsid w:val="00643E0B"/>
    <w:rsid w:val="006443E0"/>
    <w:rsid w:val="0064492D"/>
    <w:rsid w:val="006451B6"/>
    <w:rsid w:val="0064787F"/>
    <w:rsid w:val="00647A8D"/>
    <w:rsid w:val="00650C6E"/>
    <w:rsid w:val="006549F4"/>
    <w:rsid w:val="00654B23"/>
    <w:rsid w:val="0066300A"/>
    <w:rsid w:val="00663955"/>
    <w:rsid w:val="00664E40"/>
    <w:rsid w:val="00664E69"/>
    <w:rsid w:val="006658A8"/>
    <w:rsid w:val="00665ECF"/>
    <w:rsid w:val="00666DEE"/>
    <w:rsid w:val="00666FCE"/>
    <w:rsid w:val="006674C5"/>
    <w:rsid w:val="00670BDA"/>
    <w:rsid w:val="006749ED"/>
    <w:rsid w:val="00680A1E"/>
    <w:rsid w:val="00681EC4"/>
    <w:rsid w:val="006856B4"/>
    <w:rsid w:val="006859F6"/>
    <w:rsid w:val="0069114C"/>
    <w:rsid w:val="00691F96"/>
    <w:rsid w:val="00697A5E"/>
    <w:rsid w:val="006A2DD8"/>
    <w:rsid w:val="006A7462"/>
    <w:rsid w:val="006B0C93"/>
    <w:rsid w:val="006B0D24"/>
    <w:rsid w:val="006B1297"/>
    <w:rsid w:val="006B5DD1"/>
    <w:rsid w:val="006C1837"/>
    <w:rsid w:val="006C2A58"/>
    <w:rsid w:val="006C3CC8"/>
    <w:rsid w:val="006C42C0"/>
    <w:rsid w:val="006C656D"/>
    <w:rsid w:val="006C7CE0"/>
    <w:rsid w:val="006D04EC"/>
    <w:rsid w:val="006D1BC0"/>
    <w:rsid w:val="006D1CBA"/>
    <w:rsid w:val="006D396E"/>
    <w:rsid w:val="006D4982"/>
    <w:rsid w:val="006D4FFD"/>
    <w:rsid w:val="006D67F3"/>
    <w:rsid w:val="006E19C9"/>
    <w:rsid w:val="006E2308"/>
    <w:rsid w:val="006E31F7"/>
    <w:rsid w:val="006E4E42"/>
    <w:rsid w:val="006E6EEC"/>
    <w:rsid w:val="006F2680"/>
    <w:rsid w:val="006F7F69"/>
    <w:rsid w:val="00700F0B"/>
    <w:rsid w:val="0070255C"/>
    <w:rsid w:val="007034AD"/>
    <w:rsid w:val="00705BD6"/>
    <w:rsid w:val="00705C8C"/>
    <w:rsid w:val="00707216"/>
    <w:rsid w:val="00707A04"/>
    <w:rsid w:val="00715084"/>
    <w:rsid w:val="00720787"/>
    <w:rsid w:val="00723ED7"/>
    <w:rsid w:val="00724B9E"/>
    <w:rsid w:val="00724CBE"/>
    <w:rsid w:val="0072532C"/>
    <w:rsid w:val="00725951"/>
    <w:rsid w:val="007267B6"/>
    <w:rsid w:val="0073561A"/>
    <w:rsid w:val="00737483"/>
    <w:rsid w:val="00740F17"/>
    <w:rsid w:val="0074424F"/>
    <w:rsid w:val="00746B00"/>
    <w:rsid w:val="007524E7"/>
    <w:rsid w:val="00753D0B"/>
    <w:rsid w:val="00756774"/>
    <w:rsid w:val="007600D1"/>
    <w:rsid w:val="00761E42"/>
    <w:rsid w:val="00763106"/>
    <w:rsid w:val="007631C4"/>
    <w:rsid w:val="0076329C"/>
    <w:rsid w:val="00763756"/>
    <w:rsid w:val="007646CA"/>
    <w:rsid w:val="00765035"/>
    <w:rsid w:val="007672DD"/>
    <w:rsid w:val="0076732E"/>
    <w:rsid w:val="00775F2C"/>
    <w:rsid w:val="007817B7"/>
    <w:rsid w:val="0078272D"/>
    <w:rsid w:val="007834D9"/>
    <w:rsid w:val="00784792"/>
    <w:rsid w:val="00786331"/>
    <w:rsid w:val="007955EA"/>
    <w:rsid w:val="00796B16"/>
    <w:rsid w:val="007A180A"/>
    <w:rsid w:val="007A2C68"/>
    <w:rsid w:val="007A314E"/>
    <w:rsid w:val="007A6F09"/>
    <w:rsid w:val="007B0D29"/>
    <w:rsid w:val="007B0D3E"/>
    <w:rsid w:val="007B1702"/>
    <w:rsid w:val="007B22D8"/>
    <w:rsid w:val="007B4B9A"/>
    <w:rsid w:val="007C0735"/>
    <w:rsid w:val="007C3B53"/>
    <w:rsid w:val="007C71A1"/>
    <w:rsid w:val="007D09F2"/>
    <w:rsid w:val="007D2770"/>
    <w:rsid w:val="007D5A8B"/>
    <w:rsid w:val="007E3799"/>
    <w:rsid w:val="007E5B88"/>
    <w:rsid w:val="007E695D"/>
    <w:rsid w:val="007E721E"/>
    <w:rsid w:val="007F0381"/>
    <w:rsid w:val="007F255B"/>
    <w:rsid w:val="008006EF"/>
    <w:rsid w:val="00801DD5"/>
    <w:rsid w:val="0080267A"/>
    <w:rsid w:val="00802EF7"/>
    <w:rsid w:val="00804F1D"/>
    <w:rsid w:val="0080511D"/>
    <w:rsid w:val="0080532F"/>
    <w:rsid w:val="00806E4E"/>
    <w:rsid w:val="00807564"/>
    <w:rsid w:val="008108C9"/>
    <w:rsid w:val="00812EA3"/>
    <w:rsid w:val="00816924"/>
    <w:rsid w:val="0081699E"/>
    <w:rsid w:val="008313B9"/>
    <w:rsid w:val="00836F71"/>
    <w:rsid w:val="0083710B"/>
    <w:rsid w:val="0084014C"/>
    <w:rsid w:val="00842BA4"/>
    <w:rsid w:val="00843354"/>
    <w:rsid w:val="00843507"/>
    <w:rsid w:val="00843E56"/>
    <w:rsid w:val="00847F1B"/>
    <w:rsid w:val="00850D44"/>
    <w:rsid w:val="00853337"/>
    <w:rsid w:val="00857A27"/>
    <w:rsid w:val="008620F9"/>
    <w:rsid w:val="00863C40"/>
    <w:rsid w:val="00866EDE"/>
    <w:rsid w:val="00867FDE"/>
    <w:rsid w:val="00870F80"/>
    <w:rsid w:val="0087317C"/>
    <w:rsid w:val="00875899"/>
    <w:rsid w:val="00876F6C"/>
    <w:rsid w:val="008809A2"/>
    <w:rsid w:val="00883314"/>
    <w:rsid w:val="00883884"/>
    <w:rsid w:val="008844FA"/>
    <w:rsid w:val="00890BC2"/>
    <w:rsid w:val="008A0CB0"/>
    <w:rsid w:val="008A1556"/>
    <w:rsid w:val="008A2859"/>
    <w:rsid w:val="008A40D5"/>
    <w:rsid w:val="008A4963"/>
    <w:rsid w:val="008B03A3"/>
    <w:rsid w:val="008B05C1"/>
    <w:rsid w:val="008B11B9"/>
    <w:rsid w:val="008B38C2"/>
    <w:rsid w:val="008B4504"/>
    <w:rsid w:val="008B5009"/>
    <w:rsid w:val="008B7669"/>
    <w:rsid w:val="008C0428"/>
    <w:rsid w:val="008C143E"/>
    <w:rsid w:val="008C1686"/>
    <w:rsid w:val="008C7677"/>
    <w:rsid w:val="008D0F4B"/>
    <w:rsid w:val="008D12DD"/>
    <w:rsid w:val="008D5418"/>
    <w:rsid w:val="008D628C"/>
    <w:rsid w:val="008D64DE"/>
    <w:rsid w:val="008E0D86"/>
    <w:rsid w:val="008E5572"/>
    <w:rsid w:val="008E6675"/>
    <w:rsid w:val="008F1408"/>
    <w:rsid w:val="008F3495"/>
    <w:rsid w:val="008F49FA"/>
    <w:rsid w:val="008F50C3"/>
    <w:rsid w:val="008F5140"/>
    <w:rsid w:val="008F70F6"/>
    <w:rsid w:val="008F794F"/>
    <w:rsid w:val="00900D57"/>
    <w:rsid w:val="00900E00"/>
    <w:rsid w:val="00901726"/>
    <w:rsid w:val="00903267"/>
    <w:rsid w:val="009039F6"/>
    <w:rsid w:val="0090403B"/>
    <w:rsid w:val="009048B8"/>
    <w:rsid w:val="00904CC5"/>
    <w:rsid w:val="00910755"/>
    <w:rsid w:val="0091204E"/>
    <w:rsid w:val="00913E26"/>
    <w:rsid w:val="009140B9"/>
    <w:rsid w:val="009165F6"/>
    <w:rsid w:val="00917B26"/>
    <w:rsid w:val="00921283"/>
    <w:rsid w:val="00923258"/>
    <w:rsid w:val="00925542"/>
    <w:rsid w:val="009270ED"/>
    <w:rsid w:val="009275E0"/>
    <w:rsid w:val="009326CE"/>
    <w:rsid w:val="00932A56"/>
    <w:rsid w:val="0093362E"/>
    <w:rsid w:val="00935251"/>
    <w:rsid w:val="00937565"/>
    <w:rsid w:val="00943437"/>
    <w:rsid w:val="00945896"/>
    <w:rsid w:val="009516F9"/>
    <w:rsid w:val="009545AF"/>
    <w:rsid w:val="00956BF7"/>
    <w:rsid w:val="009601D5"/>
    <w:rsid w:val="00962BD9"/>
    <w:rsid w:val="00963CC5"/>
    <w:rsid w:val="00965BB1"/>
    <w:rsid w:val="0096673A"/>
    <w:rsid w:val="00966C5C"/>
    <w:rsid w:val="009701F7"/>
    <w:rsid w:val="00970637"/>
    <w:rsid w:val="00970724"/>
    <w:rsid w:val="00970FEA"/>
    <w:rsid w:val="009711B5"/>
    <w:rsid w:val="00974592"/>
    <w:rsid w:val="009759EE"/>
    <w:rsid w:val="0098124E"/>
    <w:rsid w:val="00983554"/>
    <w:rsid w:val="00983B82"/>
    <w:rsid w:val="00987608"/>
    <w:rsid w:val="009924A2"/>
    <w:rsid w:val="0099433C"/>
    <w:rsid w:val="0099586B"/>
    <w:rsid w:val="009A05BA"/>
    <w:rsid w:val="009A2702"/>
    <w:rsid w:val="009A30BD"/>
    <w:rsid w:val="009A4D71"/>
    <w:rsid w:val="009A5878"/>
    <w:rsid w:val="009B0E11"/>
    <w:rsid w:val="009B1C7E"/>
    <w:rsid w:val="009B3E6A"/>
    <w:rsid w:val="009B6935"/>
    <w:rsid w:val="009B7F96"/>
    <w:rsid w:val="009C0B84"/>
    <w:rsid w:val="009C144E"/>
    <w:rsid w:val="009C2CFE"/>
    <w:rsid w:val="009C3482"/>
    <w:rsid w:val="009C4274"/>
    <w:rsid w:val="009C72E7"/>
    <w:rsid w:val="009D2013"/>
    <w:rsid w:val="009D2BAB"/>
    <w:rsid w:val="009D310B"/>
    <w:rsid w:val="009D4F46"/>
    <w:rsid w:val="009D6C8B"/>
    <w:rsid w:val="009D6F4D"/>
    <w:rsid w:val="009E03F6"/>
    <w:rsid w:val="009E1DC3"/>
    <w:rsid w:val="009E3296"/>
    <w:rsid w:val="009E424D"/>
    <w:rsid w:val="009E4F92"/>
    <w:rsid w:val="009E5C62"/>
    <w:rsid w:val="009E60A3"/>
    <w:rsid w:val="009F1B70"/>
    <w:rsid w:val="009F48C8"/>
    <w:rsid w:val="009F563A"/>
    <w:rsid w:val="009F5818"/>
    <w:rsid w:val="009F6C48"/>
    <w:rsid w:val="009F7F73"/>
    <w:rsid w:val="00A00CCB"/>
    <w:rsid w:val="00A042B6"/>
    <w:rsid w:val="00A05E5D"/>
    <w:rsid w:val="00A06A30"/>
    <w:rsid w:val="00A06D75"/>
    <w:rsid w:val="00A100DC"/>
    <w:rsid w:val="00A135A8"/>
    <w:rsid w:val="00A2016B"/>
    <w:rsid w:val="00A20221"/>
    <w:rsid w:val="00A21E9E"/>
    <w:rsid w:val="00A23A2D"/>
    <w:rsid w:val="00A274EA"/>
    <w:rsid w:val="00A301D2"/>
    <w:rsid w:val="00A30F0E"/>
    <w:rsid w:val="00A32CC5"/>
    <w:rsid w:val="00A333F2"/>
    <w:rsid w:val="00A345A9"/>
    <w:rsid w:val="00A40678"/>
    <w:rsid w:val="00A43691"/>
    <w:rsid w:val="00A43812"/>
    <w:rsid w:val="00A509D0"/>
    <w:rsid w:val="00A530BE"/>
    <w:rsid w:val="00A54178"/>
    <w:rsid w:val="00A60776"/>
    <w:rsid w:val="00A63E11"/>
    <w:rsid w:val="00A6494C"/>
    <w:rsid w:val="00A65392"/>
    <w:rsid w:val="00A66BCA"/>
    <w:rsid w:val="00A67578"/>
    <w:rsid w:val="00A67F27"/>
    <w:rsid w:val="00A7714C"/>
    <w:rsid w:val="00A905AC"/>
    <w:rsid w:val="00A91EC0"/>
    <w:rsid w:val="00A93AAD"/>
    <w:rsid w:val="00A95C4A"/>
    <w:rsid w:val="00A977FB"/>
    <w:rsid w:val="00AA41F0"/>
    <w:rsid w:val="00AA6B4F"/>
    <w:rsid w:val="00AA73D3"/>
    <w:rsid w:val="00AB10BF"/>
    <w:rsid w:val="00AB65B4"/>
    <w:rsid w:val="00AB77D5"/>
    <w:rsid w:val="00AC0F9E"/>
    <w:rsid w:val="00AC3EB3"/>
    <w:rsid w:val="00AC5BA5"/>
    <w:rsid w:val="00AD136D"/>
    <w:rsid w:val="00AE0FDC"/>
    <w:rsid w:val="00AE4270"/>
    <w:rsid w:val="00AE4A4F"/>
    <w:rsid w:val="00AE4AA9"/>
    <w:rsid w:val="00AE4C49"/>
    <w:rsid w:val="00AE7314"/>
    <w:rsid w:val="00AF1062"/>
    <w:rsid w:val="00AF1DA9"/>
    <w:rsid w:val="00AF51E1"/>
    <w:rsid w:val="00AF5266"/>
    <w:rsid w:val="00AF5E7A"/>
    <w:rsid w:val="00AF77FA"/>
    <w:rsid w:val="00B03A61"/>
    <w:rsid w:val="00B03EED"/>
    <w:rsid w:val="00B045D9"/>
    <w:rsid w:val="00B13F2B"/>
    <w:rsid w:val="00B147BA"/>
    <w:rsid w:val="00B20DFB"/>
    <w:rsid w:val="00B22E8A"/>
    <w:rsid w:val="00B27182"/>
    <w:rsid w:val="00B3090C"/>
    <w:rsid w:val="00B32392"/>
    <w:rsid w:val="00B341C2"/>
    <w:rsid w:val="00B3542C"/>
    <w:rsid w:val="00B3601A"/>
    <w:rsid w:val="00B43BE2"/>
    <w:rsid w:val="00B44898"/>
    <w:rsid w:val="00B45D73"/>
    <w:rsid w:val="00B521CC"/>
    <w:rsid w:val="00B526C8"/>
    <w:rsid w:val="00B52980"/>
    <w:rsid w:val="00B52FBB"/>
    <w:rsid w:val="00B5483F"/>
    <w:rsid w:val="00B54F45"/>
    <w:rsid w:val="00B56B35"/>
    <w:rsid w:val="00B574E9"/>
    <w:rsid w:val="00B60432"/>
    <w:rsid w:val="00B61ADF"/>
    <w:rsid w:val="00B6570D"/>
    <w:rsid w:val="00B65781"/>
    <w:rsid w:val="00B67E35"/>
    <w:rsid w:val="00B70051"/>
    <w:rsid w:val="00B70F76"/>
    <w:rsid w:val="00B71E30"/>
    <w:rsid w:val="00B729A8"/>
    <w:rsid w:val="00B73046"/>
    <w:rsid w:val="00B773B8"/>
    <w:rsid w:val="00B8132A"/>
    <w:rsid w:val="00B8206D"/>
    <w:rsid w:val="00B832F7"/>
    <w:rsid w:val="00B83375"/>
    <w:rsid w:val="00B834DE"/>
    <w:rsid w:val="00B86C76"/>
    <w:rsid w:val="00B90F3B"/>
    <w:rsid w:val="00B912C1"/>
    <w:rsid w:val="00B91CB0"/>
    <w:rsid w:val="00B94CB5"/>
    <w:rsid w:val="00B94EAF"/>
    <w:rsid w:val="00B952E5"/>
    <w:rsid w:val="00BA53DB"/>
    <w:rsid w:val="00BA6044"/>
    <w:rsid w:val="00BB1266"/>
    <w:rsid w:val="00BB2EA5"/>
    <w:rsid w:val="00BB4A54"/>
    <w:rsid w:val="00BB5E10"/>
    <w:rsid w:val="00BB60C9"/>
    <w:rsid w:val="00BB6117"/>
    <w:rsid w:val="00BC1A49"/>
    <w:rsid w:val="00BC3D19"/>
    <w:rsid w:val="00BC4042"/>
    <w:rsid w:val="00BC47BA"/>
    <w:rsid w:val="00BC601B"/>
    <w:rsid w:val="00BD0156"/>
    <w:rsid w:val="00BD7A08"/>
    <w:rsid w:val="00BE02AF"/>
    <w:rsid w:val="00BE0597"/>
    <w:rsid w:val="00BE0914"/>
    <w:rsid w:val="00BE3484"/>
    <w:rsid w:val="00BE3979"/>
    <w:rsid w:val="00BE7AE4"/>
    <w:rsid w:val="00BF11AE"/>
    <w:rsid w:val="00BF25CC"/>
    <w:rsid w:val="00BF2A68"/>
    <w:rsid w:val="00BF4C53"/>
    <w:rsid w:val="00BF589F"/>
    <w:rsid w:val="00C00455"/>
    <w:rsid w:val="00C04C1E"/>
    <w:rsid w:val="00C06E05"/>
    <w:rsid w:val="00C101F5"/>
    <w:rsid w:val="00C109AD"/>
    <w:rsid w:val="00C112A6"/>
    <w:rsid w:val="00C11458"/>
    <w:rsid w:val="00C11693"/>
    <w:rsid w:val="00C1533A"/>
    <w:rsid w:val="00C20676"/>
    <w:rsid w:val="00C21654"/>
    <w:rsid w:val="00C243DE"/>
    <w:rsid w:val="00C268F0"/>
    <w:rsid w:val="00C27800"/>
    <w:rsid w:val="00C30410"/>
    <w:rsid w:val="00C305DF"/>
    <w:rsid w:val="00C33846"/>
    <w:rsid w:val="00C350E2"/>
    <w:rsid w:val="00C35BFE"/>
    <w:rsid w:val="00C36669"/>
    <w:rsid w:val="00C41049"/>
    <w:rsid w:val="00C41110"/>
    <w:rsid w:val="00C42BCB"/>
    <w:rsid w:val="00C431A0"/>
    <w:rsid w:val="00C4322D"/>
    <w:rsid w:val="00C438CF"/>
    <w:rsid w:val="00C45317"/>
    <w:rsid w:val="00C5008F"/>
    <w:rsid w:val="00C52926"/>
    <w:rsid w:val="00C5451B"/>
    <w:rsid w:val="00C547DD"/>
    <w:rsid w:val="00C56052"/>
    <w:rsid w:val="00C57211"/>
    <w:rsid w:val="00C61746"/>
    <w:rsid w:val="00C623FB"/>
    <w:rsid w:val="00C62F08"/>
    <w:rsid w:val="00C647F1"/>
    <w:rsid w:val="00C64B5D"/>
    <w:rsid w:val="00C676EE"/>
    <w:rsid w:val="00C747EC"/>
    <w:rsid w:val="00C749C2"/>
    <w:rsid w:val="00C81319"/>
    <w:rsid w:val="00C84042"/>
    <w:rsid w:val="00C84A20"/>
    <w:rsid w:val="00C859AB"/>
    <w:rsid w:val="00C8772B"/>
    <w:rsid w:val="00C90C92"/>
    <w:rsid w:val="00C90D80"/>
    <w:rsid w:val="00C92FF9"/>
    <w:rsid w:val="00C93CC9"/>
    <w:rsid w:val="00C946D7"/>
    <w:rsid w:val="00C96F0D"/>
    <w:rsid w:val="00CA2039"/>
    <w:rsid w:val="00CA4D3F"/>
    <w:rsid w:val="00CA6515"/>
    <w:rsid w:val="00CB1900"/>
    <w:rsid w:val="00CB3CA3"/>
    <w:rsid w:val="00CB7E53"/>
    <w:rsid w:val="00CC16FB"/>
    <w:rsid w:val="00CC281C"/>
    <w:rsid w:val="00CC3611"/>
    <w:rsid w:val="00CC4201"/>
    <w:rsid w:val="00CC64D1"/>
    <w:rsid w:val="00CC75F2"/>
    <w:rsid w:val="00CC7E5F"/>
    <w:rsid w:val="00CD0547"/>
    <w:rsid w:val="00CD2365"/>
    <w:rsid w:val="00CD46DB"/>
    <w:rsid w:val="00CD75D7"/>
    <w:rsid w:val="00CE69F3"/>
    <w:rsid w:val="00CF193C"/>
    <w:rsid w:val="00CF2637"/>
    <w:rsid w:val="00CF2E54"/>
    <w:rsid w:val="00CF55D0"/>
    <w:rsid w:val="00CF56C3"/>
    <w:rsid w:val="00CF5ECC"/>
    <w:rsid w:val="00CF76EE"/>
    <w:rsid w:val="00D0187A"/>
    <w:rsid w:val="00D02A5C"/>
    <w:rsid w:val="00D04A72"/>
    <w:rsid w:val="00D055B3"/>
    <w:rsid w:val="00D05EE8"/>
    <w:rsid w:val="00D1193B"/>
    <w:rsid w:val="00D124AA"/>
    <w:rsid w:val="00D1428E"/>
    <w:rsid w:val="00D14350"/>
    <w:rsid w:val="00D216BD"/>
    <w:rsid w:val="00D21A79"/>
    <w:rsid w:val="00D2242D"/>
    <w:rsid w:val="00D26946"/>
    <w:rsid w:val="00D26C5F"/>
    <w:rsid w:val="00D310D0"/>
    <w:rsid w:val="00D32164"/>
    <w:rsid w:val="00D3418F"/>
    <w:rsid w:val="00D34B8E"/>
    <w:rsid w:val="00D35BB2"/>
    <w:rsid w:val="00D379A2"/>
    <w:rsid w:val="00D41422"/>
    <w:rsid w:val="00D42804"/>
    <w:rsid w:val="00D437C1"/>
    <w:rsid w:val="00D44E98"/>
    <w:rsid w:val="00D453CB"/>
    <w:rsid w:val="00D4547E"/>
    <w:rsid w:val="00D50139"/>
    <w:rsid w:val="00D52091"/>
    <w:rsid w:val="00D52FD1"/>
    <w:rsid w:val="00D56901"/>
    <w:rsid w:val="00D60711"/>
    <w:rsid w:val="00D610AA"/>
    <w:rsid w:val="00D6221C"/>
    <w:rsid w:val="00D62489"/>
    <w:rsid w:val="00D63A2E"/>
    <w:rsid w:val="00D656F3"/>
    <w:rsid w:val="00D66B25"/>
    <w:rsid w:val="00D72197"/>
    <w:rsid w:val="00D75994"/>
    <w:rsid w:val="00D77C87"/>
    <w:rsid w:val="00D80A6F"/>
    <w:rsid w:val="00D84FA9"/>
    <w:rsid w:val="00D87B96"/>
    <w:rsid w:val="00D90082"/>
    <w:rsid w:val="00D9169C"/>
    <w:rsid w:val="00D920D7"/>
    <w:rsid w:val="00D934BD"/>
    <w:rsid w:val="00D9529E"/>
    <w:rsid w:val="00D9562E"/>
    <w:rsid w:val="00D957EA"/>
    <w:rsid w:val="00D9586E"/>
    <w:rsid w:val="00D95AB6"/>
    <w:rsid w:val="00D97F22"/>
    <w:rsid w:val="00DA2B34"/>
    <w:rsid w:val="00DA6C67"/>
    <w:rsid w:val="00DA6C9F"/>
    <w:rsid w:val="00DB14F4"/>
    <w:rsid w:val="00DB21D6"/>
    <w:rsid w:val="00DB4789"/>
    <w:rsid w:val="00DB659D"/>
    <w:rsid w:val="00DB6E05"/>
    <w:rsid w:val="00DB7DBC"/>
    <w:rsid w:val="00DB7E24"/>
    <w:rsid w:val="00DC0357"/>
    <w:rsid w:val="00DC297D"/>
    <w:rsid w:val="00DC6524"/>
    <w:rsid w:val="00DC6CBD"/>
    <w:rsid w:val="00DD0E55"/>
    <w:rsid w:val="00DD12B9"/>
    <w:rsid w:val="00DD3049"/>
    <w:rsid w:val="00DD5E76"/>
    <w:rsid w:val="00DD658A"/>
    <w:rsid w:val="00DE0461"/>
    <w:rsid w:val="00DE0DAA"/>
    <w:rsid w:val="00DE3FD2"/>
    <w:rsid w:val="00DE4B41"/>
    <w:rsid w:val="00DF01F8"/>
    <w:rsid w:val="00DF0E4D"/>
    <w:rsid w:val="00DF14F8"/>
    <w:rsid w:val="00DF1A95"/>
    <w:rsid w:val="00DF238C"/>
    <w:rsid w:val="00E02036"/>
    <w:rsid w:val="00E030B9"/>
    <w:rsid w:val="00E04D6D"/>
    <w:rsid w:val="00E0628E"/>
    <w:rsid w:val="00E077F0"/>
    <w:rsid w:val="00E1127C"/>
    <w:rsid w:val="00E17563"/>
    <w:rsid w:val="00E24E3B"/>
    <w:rsid w:val="00E32A94"/>
    <w:rsid w:val="00E34F28"/>
    <w:rsid w:val="00E3559E"/>
    <w:rsid w:val="00E35F67"/>
    <w:rsid w:val="00E41778"/>
    <w:rsid w:val="00E423FE"/>
    <w:rsid w:val="00E475CD"/>
    <w:rsid w:val="00E47AA4"/>
    <w:rsid w:val="00E53680"/>
    <w:rsid w:val="00E53DBC"/>
    <w:rsid w:val="00E53F75"/>
    <w:rsid w:val="00E541F0"/>
    <w:rsid w:val="00E54AF5"/>
    <w:rsid w:val="00E608A7"/>
    <w:rsid w:val="00E60B79"/>
    <w:rsid w:val="00E62C18"/>
    <w:rsid w:val="00E65392"/>
    <w:rsid w:val="00E72437"/>
    <w:rsid w:val="00E7263D"/>
    <w:rsid w:val="00E73289"/>
    <w:rsid w:val="00E75376"/>
    <w:rsid w:val="00E7701A"/>
    <w:rsid w:val="00E77DA4"/>
    <w:rsid w:val="00E80B19"/>
    <w:rsid w:val="00E81667"/>
    <w:rsid w:val="00E8464B"/>
    <w:rsid w:val="00E850E8"/>
    <w:rsid w:val="00E858BB"/>
    <w:rsid w:val="00E86725"/>
    <w:rsid w:val="00E87501"/>
    <w:rsid w:val="00E918F7"/>
    <w:rsid w:val="00E9243F"/>
    <w:rsid w:val="00E92C57"/>
    <w:rsid w:val="00EA0F48"/>
    <w:rsid w:val="00EA1D37"/>
    <w:rsid w:val="00EA2DB3"/>
    <w:rsid w:val="00EA3C5B"/>
    <w:rsid w:val="00EA42E0"/>
    <w:rsid w:val="00EA6592"/>
    <w:rsid w:val="00EB022E"/>
    <w:rsid w:val="00EB0343"/>
    <w:rsid w:val="00EB0BE1"/>
    <w:rsid w:val="00EB1147"/>
    <w:rsid w:val="00EB73F8"/>
    <w:rsid w:val="00EC05D3"/>
    <w:rsid w:val="00EC0987"/>
    <w:rsid w:val="00EC331B"/>
    <w:rsid w:val="00EC7F2D"/>
    <w:rsid w:val="00ED3521"/>
    <w:rsid w:val="00ED3EB9"/>
    <w:rsid w:val="00ED4386"/>
    <w:rsid w:val="00ED70F9"/>
    <w:rsid w:val="00ED79AA"/>
    <w:rsid w:val="00EE0D0B"/>
    <w:rsid w:val="00EE1581"/>
    <w:rsid w:val="00EE1C32"/>
    <w:rsid w:val="00EE3D5C"/>
    <w:rsid w:val="00EE4055"/>
    <w:rsid w:val="00EE5875"/>
    <w:rsid w:val="00EF1B76"/>
    <w:rsid w:val="00EF1BC7"/>
    <w:rsid w:val="00EF4912"/>
    <w:rsid w:val="00EF51D6"/>
    <w:rsid w:val="00F000AA"/>
    <w:rsid w:val="00F006AD"/>
    <w:rsid w:val="00F1007A"/>
    <w:rsid w:val="00F10F6D"/>
    <w:rsid w:val="00F1327C"/>
    <w:rsid w:val="00F178C9"/>
    <w:rsid w:val="00F233AA"/>
    <w:rsid w:val="00F24DB1"/>
    <w:rsid w:val="00F26394"/>
    <w:rsid w:val="00F2745E"/>
    <w:rsid w:val="00F32C90"/>
    <w:rsid w:val="00F33B00"/>
    <w:rsid w:val="00F3646E"/>
    <w:rsid w:val="00F37C16"/>
    <w:rsid w:val="00F40944"/>
    <w:rsid w:val="00F40F4F"/>
    <w:rsid w:val="00F41BF5"/>
    <w:rsid w:val="00F4203B"/>
    <w:rsid w:val="00F42A10"/>
    <w:rsid w:val="00F440B1"/>
    <w:rsid w:val="00F46CC8"/>
    <w:rsid w:val="00F510C0"/>
    <w:rsid w:val="00F54FDC"/>
    <w:rsid w:val="00F55813"/>
    <w:rsid w:val="00F64982"/>
    <w:rsid w:val="00F672A4"/>
    <w:rsid w:val="00F732EB"/>
    <w:rsid w:val="00F7390D"/>
    <w:rsid w:val="00F74D4E"/>
    <w:rsid w:val="00F75470"/>
    <w:rsid w:val="00F76F0C"/>
    <w:rsid w:val="00F77D55"/>
    <w:rsid w:val="00F86689"/>
    <w:rsid w:val="00F91167"/>
    <w:rsid w:val="00F944B6"/>
    <w:rsid w:val="00FA1F3E"/>
    <w:rsid w:val="00FA5312"/>
    <w:rsid w:val="00FA6FC5"/>
    <w:rsid w:val="00FB0050"/>
    <w:rsid w:val="00FB085A"/>
    <w:rsid w:val="00FB46A5"/>
    <w:rsid w:val="00FC12FC"/>
    <w:rsid w:val="00FC436B"/>
    <w:rsid w:val="00FD0F0A"/>
    <w:rsid w:val="00FD19F2"/>
    <w:rsid w:val="00FD3822"/>
    <w:rsid w:val="00FD38C0"/>
    <w:rsid w:val="00FD3B92"/>
    <w:rsid w:val="00FD4E04"/>
    <w:rsid w:val="00FD5B36"/>
    <w:rsid w:val="00FD61DB"/>
    <w:rsid w:val="00FE072A"/>
    <w:rsid w:val="00FE0CC8"/>
    <w:rsid w:val="00FE0E28"/>
    <w:rsid w:val="00FE59B5"/>
    <w:rsid w:val="00FF3D02"/>
    <w:rsid w:val="00FF4695"/>
    <w:rsid w:val="00FF51E1"/>
    <w:rsid w:val="00FF69ED"/>
    <w:rsid w:val="1439F274"/>
    <w:rsid w:val="15D9D3E0"/>
    <w:rsid w:val="17BDCE94"/>
    <w:rsid w:val="2E890772"/>
    <w:rsid w:val="5C9D9657"/>
    <w:rsid w:val="5CCC1FCF"/>
    <w:rsid w:val="5F2F2642"/>
    <w:rsid w:val="5F4CC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C61CDF"/>
  <w15:docId w15:val="{AB2F2BEB-A126-4986-8E0F-8ED84B2C9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E1D02"/>
    <w:rPr>
      <w:sz w:val="24"/>
      <w:szCs w:val="24"/>
    </w:rPr>
  </w:style>
  <w:style w:type="paragraph" w:styleId="berschrift2">
    <w:name w:val="heading 2"/>
    <w:basedOn w:val="Standard"/>
    <w:link w:val="berschrift2Zchn"/>
    <w:uiPriority w:val="99"/>
    <w:qFormat/>
    <w:rsid w:val="004E1D02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0000"/>
      <w:sz w:val="30"/>
      <w:szCs w:val="3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erschrift2Zchn">
    <w:name w:val="Überschrift 2 Zchn"/>
    <w:basedOn w:val="Absatz-Standardschriftart"/>
    <w:link w:val="berschrift2"/>
    <w:uiPriority w:val="99"/>
    <w:semiHidden/>
    <w:locked/>
    <w:rsid w:val="008B4504"/>
    <w:rPr>
      <w:rFonts w:ascii="Cambria" w:hAnsi="Cambria" w:cs="Times New Roman"/>
      <w:b/>
      <w:bCs/>
      <w:i/>
      <w:iCs/>
      <w:sz w:val="28"/>
      <w:szCs w:val="28"/>
    </w:rPr>
  </w:style>
  <w:style w:type="paragraph" w:styleId="Textkrper">
    <w:name w:val="Body Text"/>
    <w:basedOn w:val="Standard"/>
    <w:link w:val="TextkrperZchn"/>
    <w:uiPriority w:val="99"/>
    <w:rsid w:val="004E1D02"/>
    <w:pPr>
      <w:spacing w:line="480" w:lineRule="auto"/>
      <w:jc w:val="both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8B4504"/>
    <w:rPr>
      <w:rFonts w:cs="Times New Roman"/>
      <w:sz w:val="24"/>
      <w:szCs w:val="24"/>
    </w:rPr>
  </w:style>
  <w:style w:type="paragraph" w:styleId="StandardWeb">
    <w:name w:val="Normal (Web)"/>
    <w:basedOn w:val="Standard"/>
    <w:uiPriority w:val="99"/>
    <w:rsid w:val="004E1D02"/>
    <w:pPr>
      <w:spacing w:before="100" w:beforeAutospacing="1" w:after="100" w:afterAutospacing="1"/>
    </w:pPr>
    <w:rPr>
      <w:color w:val="000000"/>
    </w:rPr>
  </w:style>
  <w:style w:type="character" w:styleId="Hyperlink">
    <w:name w:val="Hyperlink"/>
    <w:basedOn w:val="Absatz-Standardschriftart"/>
    <w:uiPriority w:val="99"/>
    <w:rsid w:val="004E1D02"/>
    <w:rPr>
      <w:rFonts w:cs="Times New Roman"/>
      <w:color w:val="0000FF"/>
      <w:u w:val="single"/>
    </w:rPr>
  </w:style>
  <w:style w:type="paragraph" w:styleId="Textkrper2">
    <w:name w:val="Body Text 2"/>
    <w:basedOn w:val="Standard"/>
    <w:link w:val="Textkrper2Zchn"/>
    <w:uiPriority w:val="99"/>
    <w:rsid w:val="004E1D02"/>
    <w:rPr>
      <w:rFonts w:ascii="Arial" w:hAnsi="Arial" w:cs="Arial"/>
      <w:b/>
      <w:bCs/>
      <w:sz w:val="22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locked/>
    <w:rsid w:val="008B4504"/>
    <w:rPr>
      <w:rFonts w:cs="Times New Roman"/>
      <w:sz w:val="24"/>
      <w:szCs w:val="24"/>
    </w:rPr>
  </w:style>
  <w:style w:type="paragraph" w:customStyle="1" w:styleId="affiliation">
    <w:name w:val="affiliation"/>
    <w:basedOn w:val="Standard"/>
    <w:uiPriority w:val="99"/>
    <w:rsid w:val="004E1D02"/>
    <w:rPr>
      <w:color w:val="000000"/>
    </w:rPr>
  </w:style>
  <w:style w:type="character" w:customStyle="1" w:styleId="ti2">
    <w:name w:val="ti2"/>
    <w:basedOn w:val="Absatz-Standardschriftart"/>
    <w:uiPriority w:val="99"/>
    <w:rsid w:val="004E1D02"/>
    <w:rPr>
      <w:rFonts w:cs="Times New Roman"/>
    </w:rPr>
  </w:style>
  <w:style w:type="character" w:customStyle="1" w:styleId="featuredlinkouts">
    <w:name w:val="featured_linkouts"/>
    <w:basedOn w:val="Absatz-Standardschriftart"/>
    <w:uiPriority w:val="99"/>
    <w:rsid w:val="004E1D02"/>
    <w:rPr>
      <w:rFonts w:cs="Times New Roman"/>
    </w:rPr>
  </w:style>
  <w:style w:type="character" w:customStyle="1" w:styleId="linkbar">
    <w:name w:val="linkbar"/>
    <w:basedOn w:val="Absatz-Standardschriftart"/>
    <w:uiPriority w:val="99"/>
    <w:rsid w:val="004E1D02"/>
    <w:rPr>
      <w:rFonts w:cs="Times New Roman"/>
    </w:rPr>
  </w:style>
  <w:style w:type="character" w:styleId="BesuchterLink">
    <w:name w:val="FollowedHyperlink"/>
    <w:basedOn w:val="Absatz-Standardschriftart"/>
    <w:uiPriority w:val="99"/>
    <w:rsid w:val="004E1D02"/>
    <w:rPr>
      <w:rFonts w:cs="Times New Roman"/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rsid w:val="004E1D0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8B4504"/>
    <w:rPr>
      <w:rFonts w:cs="Times New Roman"/>
      <w:sz w:val="2"/>
    </w:rPr>
  </w:style>
  <w:style w:type="paragraph" w:styleId="Titel">
    <w:name w:val="Title"/>
    <w:basedOn w:val="Standard"/>
    <w:next w:val="Standard"/>
    <w:link w:val="TitelZchn"/>
    <w:uiPriority w:val="99"/>
    <w:qFormat/>
    <w:rsid w:val="005638EB"/>
    <w:pPr>
      <w:pBdr>
        <w:bottom w:val="single" w:sz="8" w:space="4" w:color="2DA2BF"/>
      </w:pBdr>
      <w:spacing w:after="300"/>
      <w:contextualSpacing/>
    </w:pPr>
    <w:rPr>
      <w:rFonts w:ascii="Lucida Sans Unicode" w:hAnsi="Lucida Sans Unicode"/>
      <w:color w:val="343434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99"/>
    <w:locked/>
    <w:rsid w:val="005638EB"/>
    <w:rPr>
      <w:rFonts w:ascii="Lucida Sans Unicode" w:hAnsi="Lucida Sans Unicode" w:cs="Times New Roman"/>
      <w:color w:val="343434"/>
      <w:spacing w:val="5"/>
      <w:kern w:val="28"/>
      <w:sz w:val="52"/>
      <w:szCs w:val="52"/>
    </w:rPr>
  </w:style>
  <w:style w:type="paragraph" w:styleId="Kopfzeile">
    <w:name w:val="header"/>
    <w:basedOn w:val="Standard"/>
    <w:link w:val="KopfzeileZchn"/>
    <w:uiPriority w:val="99"/>
    <w:rsid w:val="004E1D0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8B4504"/>
    <w:rPr>
      <w:rFonts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4E1D0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8B4504"/>
    <w:rPr>
      <w:rFonts w:cs="Times New Roman"/>
      <w:sz w:val="24"/>
      <w:szCs w:val="24"/>
    </w:rPr>
  </w:style>
  <w:style w:type="paragraph" w:styleId="berarbeitung">
    <w:name w:val="Revision"/>
    <w:hidden/>
    <w:uiPriority w:val="99"/>
    <w:semiHidden/>
    <w:rsid w:val="00E53F75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435583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D97F22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045D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045D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045D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45D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045D9"/>
    <w:rPr>
      <w:b/>
      <w:bCs/>
      <w:sz w:val="20"/>
      <w:szCs w:val="20"/>
    </w:rPr>
  </w:style>
  <w:style w:type="character" w:styleId="Erwhnung">
    <w:name w:val="Mention"/>
    <w:basedOn w:val="Absatz-Standardschriftart"/>
    <w:uiPriority w:val="99"/>
    <w:unhideWhenUsed/>
    <w:rsid w:val="00553DF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667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4C32222-90A8-4152-9393-C821AEABD4E3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cc4b4b8d-9bfa-494c-8345-5a2894759ff6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e9ae99a-0496-4898-989f-e27614239e60">
      <UserInfo>
        <DisplayName/>
        <AccountId xsi:nil="true"/>
        <AccountType/>
      </UserInfo>
    </SharedWithUsers>
    <TaxCatchAll xmlns="fe9ae99a-0496-4898-989f-e27614239e60" xsi:nil="true"/>
    <lcf76f155ced4ddcb4097134ff3c332f xmlns="2d076682-27a3-4304-b527-b918986f088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E8A8321EAC77429F0AE51B49A58B02" ma:contentTypeVersion="13" ma:contentTypeDescription="Ein neues Dokument erstellen." ma:contentTypeScope="" ma:versionID="aca26b8dd595946ccb349cbecf50100e">
  <xsd:schema xmlns:xsd="http://www.w3.org/2001/XMLSchema" xmlns:xs="http://www.w3.org/2001/XMLSchema" xmlns:p="http://schemas.microsoft.com/office/2006/metadata/properties" xmlns:ns2="2d076682-27a3-4304-b527-b918986f088e" xmlns:ns3="fe9ae99a-0496-4898-989f-e27614239e60" targetNamespace="http://schemas.microsoft.com/office/2006/metadata/properties" ma:root="true" ma:fieldsID="a7b013a03dda08a9ebf2cfc056a8426e" ns2:_="" ns3:_="">
    <xsd:import namespace="2d076682-27a3-4304-b527-b918986f088e"/>
    <xsd:import namespace="fe9ae99a-0496-4898-989f-e27614239e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076682-27a3-4304-b527-b918986f0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6cf23042-53e8-4101-8b41-0a7ba41cbd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ae99a-0496-4898-989f-e27614239e6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c65a8e2-f275-44e0-b582-92c6550fc014}" ma:internalName="TaxCatchAll" ma:showField="CatchAllData" ma:web="fe9ae99a-0496-4898-989f-e27614239e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750004-9B09-46F0-A341-C72664138E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8DF3E8-E1F3-4E2C-88AF-CC23C725C8BD}">
  <ds:schemaRefs>
    <ds:schemaRef ds:uri="http://schemas.microsoft.com/office/2006/metadata/properties"/>
    <ds:schemaRef ds:uri="http://schemas.microsoft.com/office/infopath/2007/PartnerControls"/>
    <ds:schemaRef ds:uri="fe9ae99a-0496-4898-989f-e27614239e60"/>
    <ds:schemaRef ds:uri="2d076682-27a3-4304-b527-b918986f088e"/>
  </ds:schemaRefs>
</ds:datastoreItem>
</file>

<file path=customXml/itemProps3.xml><?xml version="1.0" encoding="utf-8"?>
<ds:datastoreItem xmlns:ds="http://schemas.openxmlformats.org/officeDocument/2006/customXml" ds:itemID="{65103413-FA85-4EAD-8E92-F300C2B47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076682-27a3-4304-b527-b918986f088e"/>
    <ds:schemaRef ds:uri="fe9ae99a-0496-4898-989f-e27614239e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2850</Words>
  <Characters>17955</Characters>
  <Application>Microsoft Office Word</Application>
  <DocSecurity>0</DocSecurity>
  <Lines>149</Lines>
  <Paragraphs>41</Paragraphs>
  <ScaleCrop>false</ScaleCrop>
  <Company>Klinikum der Universitaet Muenchen</Company>
  <LinksUpToDate>false</LinksUpToDate>
  <CharactersWithSpaces>20764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Massenkeil</dc:creator>
  <cp:keywords/>
  <cp:lastModifiedBy>Caroline Rupprecht</cp:lastModifiedBy>
  <cp:revision>3</cp:revision>
  <cp:lastPrinted>2012-10-07T18:17:00Z</cp:lastPrinted>
  <dcterms:created xsi:type="dcterms:W3CDTF">2026-10-07T11:38:00Z</dcterms:created>
  <dcterms:modified xsi:type="dcterms:W3CDTF">2026-10-07T12:07:00Z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0x01010054E8A8321EAC77429F0AE51B49A58B02</vt:lpwstr>
  </property>
  <property fmtid="{D5CDD505-2E9C-101B-9397-08002B2CF9AE}" pid="3" name="Order">
    <vt:r8>60600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emplateUrl">
    <vt:lpwstr/>
  </property>
</Properties>
</file>