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42848E" w14:textId="77777777">
        <w:tc>
          <w:tcPr>
            <w:tcW w:w="9212" w:type="dxa"/>
          </w:tcPr>
          <w:p w14:paraId="3856C14D" w14:textId="77777777" w:rsidR="008E6675" w:rsidRPr="005638EB" w:rsidRDefault="008E6675" w:rsidP="002005AF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Haben Sie externe Hilfestellungen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zum Ausfüllen der Formblätter </w:t>
            </w:r>
            <w:r w:rsidRPr="005638EB">
              <w:rPr>
                <w:rFonts w:ascii="Arial Narrow" w:hAnsi="Arial Narrow"/>
                <w:b/>
                <w:sz w:val="22"/>
              </w:rPr>
              <w:t>in Anspruch genommen</w:t>
            </w:r>
            <w:r w:rsidR="002005AF">
              <w:rPr>
                <w:rFonts w:ascii="Arial Narrow" w:hAnsi="Arial Narrow"/>
                <w:b/>
                <w:sz w:val="22"/>
              </w:rPr>
              <w:t>?</w:t>
            </w:r>
            <w:r w:rsidRPr="005638EB">
              <w:rPr>
                <w:rFonts w:ascii="Arial Narrow" w:hAnsi="Arial Narrow"/>
                <w:b/>
                <w:sz w:val="22"/>
              </w:rPr>
              <w:t xml:space="preserve">  Wenn ja, bitte geben Sie an, welche Hilfestellung</w:t>
            </w:r>
            <w:r w:rsidR="002005AF">
              <w:rPr>
                <w:rFonts w:ascii="Arial Narrow" w:hAnsi="Arial Narrow"/>
                <w:b/>
                <w:sz w:val="22"/>
              </w:rPr>
              <w:t xml:space="preserve"> Sie in Anspruch genommen haben</w:t>
            </w:r>
            <w:r w:rsidRPr="005638EB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8E6675" w:rsidRPr="005638EB" w14:paraId="2315EEB9" w14:textId="77777777">
        <w:tc>
          <w:tcPr>
            <w:tcW w:w="9212" w:type="dxa"/>
          </w:tcPr>
          <w:p w14:paraId="59E436C4" w14:textId="750C3F89" w:rsidR="008E6675" w:rsidRPr="005638EB" w:rsidRDefault="00022B24" w:rsidP="005638EB">
            <w:pPr>
              <w:rPr>
                <w:rFonts w:ascii="Arial Narrow" w:hAnsi="Arial Narrow"/>
              </w:rPr>
            </w:pPr>
            <w:r w:rsidRPr="00022B24">
              <w:rPr>
                <w:rFonts w:ascii="Arial Narrow" w:hAnsi="Arial Narrow"/>
              </w:rPr>
              <w:t>Dieses Formular enthält Formulierungsvorschläge der AstraZeneca GmbH. </w:t>
            </w:r>
          </w:p>
        </w:tc>
      </w:tr>
    </w:tbl>
    <w:p w14:paraId="1B73E9CE" w14:textId="77777777" w:rsidR="008E6675" w:rsidRPr="005638EB" w:rsidRDefault="008E6675" w:rsidP="005638EB">
      <w:pPr>
        <w:rPr>
          <w:rFonts w:ascii="Arial Narrow" w:hAnsi="Arial Narrow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9DF06E3" w14:textId="77777777" w:rsidTr="000B5149">
        <w:tc>
          <w:tcPr>
            <w:tcW w:w="9212" w:type="dxa"/>
          </w:tcPr>
          <w:p w14:paraId="48DD38F6" w14:textId="62BF7CF8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Angefragte Untersuchungs- und Beh</w:t>
            </w:r>
            <w:r w:rsidR="002333FF">
              <w:rPr>
                <w:rFonts w:ascii="Arial Narrow" w:hAnsi="Arial Narrow"/>
                <w:b/>
                <w:sz w:val="22"/>
              </w:rPr>
              <w:t>andlungsmethode</w:t>
            </w:r>
          </w:p>
        </w:tc>
      </w:tr>
      <w:tr w:rsidR="000B5149" w:rsidRPr="007F255B" w14:paraId="3534B4A0" w14:textId="77777777" w:rsidTr="000B5149">
        <w:tc>
          <w:tcPr>
            <w:tcW w:w="9212" w:type="dxa"/>
          </w:tcPr>
          <w:p w14:paraId="2C182448" w14:textId="148B827C" w:rsidR="000B5149" w:rsidRPr="00930FA2" w:rsidRDefault="00930FA2" w:rsidP="000B5149">
            <w:pPr>
              <w:rPr>
                <w:rFonts w:ascii="Arial Narrow" w:hAnsi="Arial Narrow"/>
                <w:b/>
                <w:bCs/>
                <w:color w:val="00B050"/>
                <w:sz w:val="22"/>
              </w:rPr>
            </w:pPr>
            <w:r w:rsidRPr="00930FA2">
              <w:rPr>
                <w:rFonts w:ascii="Arial Narrow" w:hAnsi="Arial Narrow"/>
                <w:sz w:val="22"/>
              </w:rPr>
              <w:t>Osimertinib</w:t>
            </w:r>
          </w:p>
        </w:tc>
      </w:tr>
    </w:tbl>
    <w:p w14:paraId="42022921" w14:textId="77777777" w:rsidR="008E6675" w:rsidRPr="005638EB" w:rsidRDefault="008E6675" w:rsidP="005638EB">
      <w:pPr>
        <w:rPr>
          <w:rFonts w:ascii="Arial Narrow" w:hAnsi="Arial Narrow"/>
          <w:b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6B6F275" w14:textId="77777777">
        <w:tc>
          <w:tcPr>
            <w:tcW w:w="9212" w:type="dxa"/>
          </w:tcPr>
          <w:p w14:paraId="67F0AA02" w14:textId="4EF70D85" w:rsidR="008E6675" w:rsidRPr="005638EB" w:rsidRDefault="008E6675" w:rsidP="00596F9A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Alternative Bezeichnung(en) der Methode</w:t>
            </w:r>
            <w:r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8E6675" w:rsidRPr="00BE25B5" w14:paraId="6AA1CD49" w14:textId="77777777">
        <w:tc>
          <w:tcPr>
            <w:tcW w:w="9212" w:type="dxa"/>
          </w:tcPr>
          <w:p w14:paraId="03804348" w14:textId="662AF46D" w:rsidR="008E6675" w:rsidRPr="00BE25B5" w:rsidRDefault="00BE25B5" w:rsidP="005638EB">
            <w:pPr>
              <w:rPr>
                <w:rFonts w:ascii="Arial Narrow" w:hAnsi="Arial Narrow"/>
                <w:sz w:val="22"/>
              </w:rPr>
            </w:pPr>
            <w:r w:rsidRPr="00BE25B5">
              <w:rPr>
                <w:rFonts w:ascii="Arial Narrow" w:hAnsi="Arial Narrow"/>
                <w:sz w:val="22"/>
              </w:rPr>
              <w:t>Tagrisso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BE25B5">
              <w:rPr>
                <w:rFonts w:ascii="Arial Narrow" w:hAnsi="Arial Narrow"/>
                <w:sz w:val="22"/>
              </w:rPr>
              <w:t>®</w:t>
            </w:r>
          </w:p>
        </w:tc>
      </w:tr>
    </w:tbl>
    <w:p w14:paraId="5C4D6932" w14:textId="77777777" w:rsidR="004C4F82" w:rsidRPr="00BE25B5" w:rsidRDefault="004C4F82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4C4F82" w14:paraId="6FC43EE4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0C9" w14:textId="48FE42C0" w:rsidR="004C4F82" w:rsidRPr="004C4F82" w:rsidRDefault="004C4F82" w:rsidP="004C4F82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</w:rPr>
            </w:pPr>
            <w:r w:rsidRPr="004C4F82">
              <w:rPr>
                <w:rFonts w:ascii="Arial Narrow" w:hAnsi="Arial Narrow"/>
                <w:b/>
                <w:sz w:val="22"/>
              </w:rPr>
              <w:t>Beruht die neue Untersuchungs- und Behandlungsmethode vollständig oder in Teilen auf dem Ei</w:t>
            </w:r>
            <w:r>
              <w:rPr>
                <w:rFonts w:ascii="Arial Narrow" w:hAnsi="Arial Narrow"/>
                <w:b/>
                <w:sz w:val="22"/>
              </w:rPr>
              <w:t>nsatz eines Medizinproduktes?</w:t>
            </w:r>
            <w:r w:rsidRPr="004C4F82"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4C4F82" w:rsidRPr="005638EB" w14:paraId="049FBCCE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A39" w14:textId="154AB941" w:rsidR="004C4F82" w:rsidRPr="00BE25B5" w:rsidRDefault="008B7669" w:rsidP="008B7669">
            <w:pPr>
              <w:rPr>
                <w:rFonts w:ascii="Arial Narrow" w:hAnsi="Arial Narrow"/>
                <w:sz w:val="22"/>
              </w:rPr>
            </w:pPr>
            <w:r w:rsidRPr="008B7669">
              <w:rPr>
                <w:rFonts w:ascii="Arial Narrow" w:hAnsi="Arial Narrow"/>
                <w:sz w:val="22"/>
              </w:rPr>
              <w:t>[</w:t>
            </w:r>
            <w:r w:rsidRPr="0036178C">
              <w:rPr>
                <w:rFonts w:ascii="Arial Narrow" w:hAnsi="Arial Narrow"/>
                <w:sz w:val="22"/>
                <w:highlight w:val="yellow"/>
              </w:rPr>
              <w:t>nein ankreuzen</w:t>
            </w:r>
            <w:r w:rsidRPr="008B7669">
              <w:rPr>
                <w:rFonts w:ascii="Arial Narrow" w:hAnsi="Arial Narrow"/>
                <w:sz w:val="22"/>
              </w:rPr>
              <w:t>]</w:t>
            </w:r>
          </w:p>
        </w:tc>
      </w:tr>
    </w:tbl>
    <w:p w14:paraId="7F1AD41E" w14:textId="77777777" w:rsidR="008E6675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92AB4" w:rsidRPr="005638EB" w14:paraId="5055E8B5" w14:textId="77777777" w:rsidTr="0036178C">
        <w:tc>
          <w:tcPr>
            <w:tcW w:w="9212" w:type="dxa"/>
          </w:tcPr>
          <w:p w14:paraId="43488653" w14:textId="436833FA" w:rsidR="00492AB4" w:rsidRPr="005638EB" w:rsidRDefault="00492AB4" w:rsidP="006354B6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Wurde für diese angefrag</w:t>
            </w:r>
            <w:r w:rsidR="00DC6CBD">
              <w:rPr>
                <w:rFonts w:ascii="Arial Narrow" w:hAnsi="Arial Narrow"/>
                <w:b/>
                <w:sz w:val="22"/>
              </w:rPr>
              <w:t>te Untersuchungs- und Behandlungsmethode von Ihrem Kranke</w:t>
            </w:r>
            <w:r w:rsidR="00DB14F4">
              <w:rPr>
                <w:rFonts w:ascii="Arial Narrow" w:hAnsi="Arial Narrow"/>
                <w:b/>
                <w:sz w:val="22"/>
              </w:rPr>
              <w:t>nhaus bereits vor dem 01.01.202</w:t>
            </w:r>
            <w:r w:rsidR="004226DE">
              <w:rPr>
                <w:rFonts w:ascii="Arial Narrow" w:hAnsi="Arial Narrow"/>
                <w:b/>
                <w:sz w:val="22"/>
              </w:rPr>
              <w:t>6</w:t>
            </w:r>
            <w:r w:rsidR="00DC6CBD">
              <w:rPr>
                <w:rFonts w:ascii="Arial Narrow" w:hAnsi="Arial Narrow"/>
                <w:b/>
                <w:sz w:val="22"/>
              </w:rPr>
              <w:t xml:space="preserve"> eine Anfrage gemäß §6 Abs. 2 KHEntG an das InEK übermittelt</w:t>
            </w:r>
            <w:r w:rsidR="002333FF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492AB4" w:rsidRPr="005638EB" w14:paraId="3F239A32" w14:textId="77777777" w:rsidTr="0036178C">
        <w:tc>
          <w:tcPr>
            <w:tcW w:w="9212" w:type="dxa"/>
          </w:tcPr>
          <w:p w14:paraId="7DD0679B" w14:textId="40AFEB8E" w:rsidR="000B5149" w:rsidRPr="000B5149" w:rsidRDefault="00ED79AA" w:rsidP="00DB14F4">
            <w:pPr>
              <w:rPr>
                <w:rFonts w:ascii="Arial Narrow" w:hAnsi="Arial Narrow"/>
                <w:sz w:val="22"/>
                <w:highlight w:val="yellow"/>
              </w:rPr>
            </w:pPr>
            <w:r>
              <w:rPr>
                <w:rFonts w:ascii="Arial Narrow" w:hAnsi="Arial Narrow"/>
                <w:sz w:val="22"/>
                <w:highlight w:val="yellow"/>
              </w:rPr>
              <w:t>[</w:t>
            </w:r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hier ja ankreuzen, falls Sie zu den Häusern gehören, die im Vorjahr eine Anfrage gestellt haben, sonst nein ankreuzen. Bei </w:t>
            </w:r>
            <w:proofErr w:type="gramStart"/>
            <w:r w:rsidR="009B6935" w:rsidRPr="009B6935">
              <w:rPr>
                <w:rFonts w:ascii="Arial Narrow" w:hAnsi="Arial Narrow"/>
                <w:sz w:val="22"/>
                <w:highlight w:val="yellow"/>
              </w:rPr>
              <w:t>ja Anfrage</w:t>
            </w:r>
            <w:proofErr w:type="gramEnd"/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 aus dem Vorjahr im Datenportal auswählen.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D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ie Angab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e der vorangegangenen Verfahre</w:t>
            </w:r>
            <w:r w:rsidR="00BE3979" w:rsidRPr="009B6935">
              <w:rPr>
                <w:rFonts w:ascii="Arial Narrow" w:hAnsi="Arial Narrow"/>
                <w:sz w:val="22"/>
                <w:highlight w:val="yellow"/>
              </w:rPr>
              <w:t>n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s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nummer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ist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Pflicht,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diese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wird im Formular durch </w:t>
            </w:r>
            <w:r w:rsidR="00A274EA">
              <w:rPr>
                <w:rFonts w:ascii="Arial Narrow" w:hAnsi="Arial Narrow"/>
                <w:sz w:val="22"/>
                <w:highlight w:val="yellow"/>
              </w:rPr>
              <w:t xml:space="preserve">die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Suchfunktion unterstützt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]</w:t>
            </w:r>
          </w:p>
        </w:tc>
      </w:tr>
    </w:tbl>
    <w:p w14:paraId="53DF57CA" w14:textId="77777777" w:rsidR="00492AB4" w:rsidRPr="005638EB" w:rsidRDefault="00492AB4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823808B" w14:textId="77777777">
        <w:tc>
          <w:tcPr>
            <w:tcW w:w="9212" w:type="dxa"/>
          </w:tcPr>
          <w:p w14:paraId="3A37C23D" w14:textId="6AFD43C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Beschreibung der neuen Methode</w:t>
            </w:r>
          </w:p>
        </w:tc>
      </w:tr>
      <w:tr w:rsidR="008E6675" w:rsidRPr="005638EB" w14:paraId="5696BA9D" w14:textId="77777777" w:rsidTr="00CE2DD9">
        <w:trPr>
          <w:trHeight w:val="388"/>
        </w:trPr>
        <w:tc>
          <w:tcPr>
            <w:tcW w:w="9212" w:type="dxa"/>
          </w:tcPr>
          <w:p w14:paraId="53F2E8AF" w14:textId="77777777" w:rsidR="00AD5CA3" w:rsidRDefault="0036325A" w:rsidP="00D16038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Wirkweise: </w:t>
            </w:r>
          </w:p>
          <w:p w14:paraId="0CA0EC6A" w14:textId="07404F04" w:rsidR="008E6675" w:rsidRPr="00D16038" w:rsidRDefault="00D16038" w:rsidP="00D16038">
            <w:pPr>
              <w:rPr>
                <w:rFonts w:ascii="Arial Narrow" w:hAnsi="Arial Narrow"/>
                <w:sz w:val="22"/>
              </w:rPr>
            </w:pPr>
            <w:r w:rsidRPr="00D16038">
              <w:rPr>
                <w:rFonts w:ascii="Arial Narrow" w:hAnsi="Arial Narrow"/>
                <w:sz w:val="22"/>
              </w:rPr>
              <w:t>Osimertinib ist ein Tyrosinkinase-Inhibitor (TKI). Es handelt sich um einen irreversiblen Inhibitor de</w:t>
            </w:r>
            <w:r w:rsidR="000326F6">
              <w:rPr>
                <w:rFonts w:ascii="Arial Narrow" w:hAnsi="Arial Narrow"/>
                <w:sz w:val="22"/>
              </w:rPr>
              <w:t>s</w:t>
            </w:r>
            <w:r w:rsidRPr="00D16038">
              <w:rPr>
                <w:rFonts w:ascii="Arial Narrow" w:hAnsi="Arial Narrow"/>
                <w:sz w:val="22"/>
              </w:rPr>
              <w:t xml:space="preserve"> EGFR mit aktivierenden Mutationen (EGFRm) und mit TKI-Resistenz-Mutation T790M</w:t>
            </w:r>
            <w:r w:rsidR="002B6D6F">
              <w:rPr>
                <w:rFonts w:ascii="Arial Narrow" w:hAnsi="Arial Narrow"/>
                <w:sz w:val="22"/>
              </w:rPr>
              <w:t>.</w:t>
            </w:r>
          </w:p>
          <w:p w14:paraId="3160B11E" w14:textId="77777777" w:rsidR="00CE5D55" w:rsidRDefault="00CE5D55" w:rsidP="004460DC">
            <w:pPr>
              <w:rPr>
                <w:rFonts w:ascii="Arial Narrow" w:hAnsi="Arial Narrow"/>
                <w:sz w:val="22"/>
              </w:rPr>
            </w:pPr>
          </w:p>
          <w:p w14:paraId="2CC7A3C1" w14:textId="77777777" w:rsidR="00CE5D55" w:rsidRDefault="0036325A" w:rsidP="004460DC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Evidenzlage: </w:t>
            </w:r>
          </w:p>
          <w:p w14:paraId="3DC94997" w14:textId="5E10D69C" w:rsidR="00394E67" w:rsidRDefault="00A91150" w:rsidP="004422CF">
            <w:r w:rsidRPr="00A91150">
              <w:rPr>
                <w:rFonts w:ascii="Arial Narrow" w:hAnsi="Arial Narrow"/>
                <w:sz w:val="22"/>
              </w:rPr>
              <w:t xml:space="preserve">In der randomisierten, doppelblinden, Placebo-kontrollierten ADAURA-Studie wurden 682 </w:t>
            </w:r>
            <w:r w:rsidR="00701F5D" w:rsidRPr="00A91150">
              <w:rPr>
                <w:rFonts w:ascii="Arial Narrow" w:hAnsi="Arial Narrow"/>
                <w:sz w:val="22"/>
              </w:rPr>
              <w:t>Patient: innen</w:t>
            </w:r>
            <w:r w:rsidRPr="00A91150">
              <w:rPr>
                <w:rFonts w:ascii="Arial Narrow" w:hAnsi="Arial Narrow"/>
                <w:sz w:val="22"/>
              </w:rPr>
              <w:t xml:space="preserve"> mit resektablem NSCLC und EGFR-Mutation (Ex19del oder L858R) adjuvant mit Osimertinib oder Placebo behandelt</w:t>
            </w:r>
            <w:r w:rsidR="00C40A04">
              <w:rPr>
                <w:rFonts w:ascii="Arial Narrow" w:hAnsi="Arial Narrow"/>
                <w:sz w:val="22"/>
              </w:rPr>
              <w:t xml:space="preserve">, bei denen </w:t>
            </w:r>
            <w:r w:rsidR="00C40A04" w:rsidRPr="00C40A04">
              <w:rPr>
                <w:rFonts w:ascii="Arial Narrow" w:hAnsi="Arial Narrow"/>
                <w:sz w:val="22"/>
              </w:rPr>
              <w:t>zuvor eine vollständige Tumorresektion mit oder ohne adjuvante Chemotherapie durchgeführt worden war</w:t>
            </w:r>
            <w:r w:rsidRPr="00A91150">
              <w:rPr>
                <w:rFonts w:ascii="Arial Narrow" w:hAnsi="Arial Narrow"/>
                <w:sz w:val="22"/>
              </w:rPr>
              <w:t>.</w:t>
            </w:r>
            <w:r w:rsidR="00F94B33">
              <w:rPr>
                <w:sz w:val="22"/>
                <w:szCs w:val="22"/>
              </w:rPr>
              <w:t xml:space="preserve"> Die ADAURA-Studie zeigte in der Population mit den Stadien II-IIIA für mit Osimertinib behandelte Patienten im Vergleich zu mit Placebo behandelten Patienten eine statistisch signifikante </w:t>
            </w:r>
            <w:r w:rsidR="00AC74F2">
              <w:rPr>
                <w:sz w:val="22"/>
                <w:szCs w:val="22"/>
              </w:rPr>
              <w:t>Verbesserung des</w:t>
            </w:r>
            <w:r w:rsidR="00F94B33">
              <w:rPr>
                <w:sz w:val="22"/>
                <w:szCs w:val="22"/>
              </w:rPr>
              <w:t xml:space="preserve"> </w:t>
            </w:r>
            <w:r w:rsidR="00CF0D39">
              <w:rPr>
                <w:sz w:val="22"/>
                <w:szCs w:val="22"/>
              </w:rPr>
              <w:t>krankheitsfreie Überleben DFS</w:t>
            </w:r>
            <w:r w:rsidR="00F94B33">
              <w:rPr>
                <w:sz w:val="22"/>
                <w:szCs w:val="22"/>
              </w:rPr>
              <w:t xml:space="preserve"> (</w:t>
            </w:r>
            <w:r w:rsidR="00AB19A9">
              <w:rPr>
                <w:sz w:val="22"/>
                <w:szCs w:val="22"/>
              </w:rPr>
              <w:t>HR (99,06%-KI)</w:t>
            </w:r>
            <w:r w:rsidR="00CF1BBF">
              <w:rPr>
                <w:sz w:val="22"/>
                <w:szCs w:val="22"/>
              </w:rPr>
              <w:t xml:space="preserve">: </w:t>
            </w:r>
            <w:r w:rsidR="00AB19A9">
              <w:rPr>
                <w:sz w:val="22"/>
                <w:szCs w:val="22"/>
              </w:rPr>
              <w:t xml:space="preserve"> </w:t>
            </w:r>
            <w:r w:rsidR="00CF1BBF">
              <w:rPr>
                <w:sz w:val="22"/>
                <w:szCs w:val="22"/>
              </w:rPr>
              <w:t>0,17 (0,11; 0,26), p-Wert &lt;0,0001)</w:t>
            </w:r>
            <w:r w:rsidR="00CF1BBF">
              <w:t xml:space="preserve">. </w:t>
            </w:r>
            <w:r w:rsidR="00F94B33">
              <w:rPr>
                <w:sz w:val="22"/>
                <w:szCs w:val="22"/>
              </w:rPr>
              <w:t>Ähnliche Ergebnisse wurden in der Population mit den Stadien IB-IIIA beobachtet</w:t>
            </w:r>
            <w:r w:rsidR="00CF1BBF">
              <w:rPr>
                <w:sz w:val="22"/>
                <w:szCs w:val="22"/>
              </w:rPr>
              <w:t xml:space="preserve"> (</w:t>
            </w:r>
            <w:r w:rsidR="00394E67">
              <w:rPr>
                <w:sz w:val="22"/>
                <w:szCs w:val="22"/>
              </w:rPr>
              <w:t>HR (99,06%-KI): 0,20 (0,14; 0,30); p-Wert &lt;0,0001)</w:t>
            </w:r>
          </w:p>
          <w:p w14:paraId="2A35579F" w14:textId="3BA03647" w:rsidR="00DE09B6" w:rsidRDefault="00A91150" w:rsidP="004460DC">
            <w:pPr>
              <w:rPr>
                <w:rFonts w:ascii="Arial Narrow" w:hAnsi="Arial Narrow"/>
                <w:sz w:val="22"/>
              </w:rPr>
            </w:pPr>
            <w:r w:rsidRPr="00A91150">
              <w:rPr>
                <w:rFonts w:ascii="Arial Narrow" w:hAnsi="Arial Narrow"/>
                <w:sz w:val="22"/>
              </w:rPr>
              <w:t xml:space="preserve"> </w:t>
            </w:r>
            <w:r w:rsidR="009F4023">
              <w:rPr>
                <w:rFonts w:ascii="Arial Narrow" w:hAnsi="Arial Narrow"/>
                <w:sz w:val="22"/>
              </w:rPr>
              <w:t>Das mediane DFS</w:t>
            </w:r>
            <w:r w:rsidRPr="00A91150">
              <w:rPr>
                <w:rFonts w:ascii="Arial Narrow" w:hAnsi="Arial Narrow"/>
                <w:sz w:val="22"/>
              </w:rPr>
              <w:t xml:space="preserve"> wurde nach einer Follow-up-Dauer von 22,1 Monaten</w:t>
            </w:r>
            <w:r w:rsidR="00390318">
              <w:rPr>
                <w:rFonts w:ascii="Arial Narrow" w:hAnsi="Arial Narrow"/>
                <w:sz w:val="22"/>
              </w:rPr>
              <w:t xml:space="preserve"> im</w:t>
            </w:r>
            <w:r w:rsidRPr="00A91150">
              <w:rPr>
                <w:rFonts w:ascii="Arial Narrow" w:hAnsi="Arial Narrow"/>
                <w:sz w:val="22"/>
              </w:rPr>
              <w:t xml:space="preserve"> Osimertinib-</w:t>
            </w:r>
            <w:r w:rsidR="00390318">
              <w:rPr>
                <w:rFonts w:ascii="Arial Narrow" w:hAnsi="Arial Narrow"/>
                <w:sz w:val="22"/>
              </w:rPr>
              <w:t>Arm</w:t>
            </w:r>
            <w:r w:rsidR="00390318" w:rsidRPr="00A91150">
              <w:rPr>
                <w:rFonts w:ascii="Arial Narrow" w:hAnsi="Arial Narrow"/>
                <w:sz w:val="22"/>
              </w:rPr>
              <w:t xml:space="preserve"> </w:t>
            </w:r>
            <w:r w:rsidR="00142318">
              <w:rPr>
                <w:rFonts w:ascii="Arial Narrow" w:hAnsi="Arial Narrow"/>
                <w:sz w:val="22"/>
              </w:rPr>
              <w:t xml:space="preserve">noch </w:t>
            </w:r>
            <w:r w:rsidRPr="00A91150">
              <w:rPr>
                <w:rFonts w:ascii="Arial Narrow" w:hAnsi="Arial Narrow"/>
                <w:sz w:val="22"/>
              </w:rPr>
              <w:t>nicht erreicht, während er im Placeboarm je nach Stadium 19,6 Monate (</w:t>
            </w:r>
            <w:r w:rsidR="00A02A40">
              <w:rPr>
                <w:rFonts w:ascii="Arial Narrow" w:hAnsi="Arial Narrow"/>
                <w:sz w:val="22"/>
              </w:rPr>
              <w:t>Stadium II-IIIA)</w:t>
            </w:r>
            <w:r w:rsidR="00DE09B6">
              <w:rPr>
                <w:rFonts w:ascii="Arial Narrow" w:hAnsi="Arial Narrow"/>
                <w:sz w:val="22"/>
              </w:rPr>
              <w:t>,</w:t>
            </w:r>
            <w:r w:rsidR="00A02A40">
              <w:rPr>
                <w:rFonts w:ascii="Arial Narrow" w:hAnsi="Arial Narrow"/>
                <w:sz w:val="22"/>
              </w:rPr>
              <w:t xml:space="preserve"> </w:t>
            </w:r>
            <w:r w:rsidRPr="00A91150">
              <w:rPr>
                <w:rFonts w:ascii="Arial Narrow" w:hAnsi="Arial Narrow"/>
                <w:sz w:val="22"/>
              </w:rPr>
              <w:t>95%-KI 16,6; 24,5) beziehungsweise 27,5 Monate (</w:t>
            </w:r>
            <w:r w:rsidR="00A02A40">
              <w:rPr>
                <w:rFonts w:ascii="Arial Narrow" w:hAnsi="Arial Narrow"/>
                <w:sz w:val="22"/>
              </w:rPr>
              <w:t>Stadium IB-IIIA)</w:t>
            </w:r>
            <w:r w:rsidR="00DE09B6">
              <w:rPr>
                <w:rFonts w:ascii="Arial Narrow" w:hAnsi="Arial Narrow"/>
                <w:sz w:val="22"/>
              </w:rPr>
              <w:t>,</w:t>
            </w:r>
            <w:r w:rsidR="00A02A40">
              <w:rPr>
                <w:rFonts w:ascii="Arial Narrow" w:hAnsi="Arial Narrow"/>
                <w:sz w:val="22"/>
              </w:rPr>
              <w:t xml:space="preserve"> </w:t>
            </w:r>
            <w:r w:rsidRPr="00A91150">
              <w:rPr>
                <w:rFonts w:ascii="Arial Narrow" w:hAnsi="Arial Narrow"/>
                <w:sz w:val="22"/>
              </w:rPr>
              <w:t xml:space="preserve">95%-KI 22,0; 35,0) betrug. </w:t>
            </w:r>
            <w:r w:rsidR="00F97B57">
              <w:rPr>
                <w:rFonts w:ascii="Arial Narrow" w:hAnsi="Arial Narrow"/>
                <w:sz w:val="22"/>
              </w:rPr>
              <w:t xml:space="preserve">In der finalen </w:t>
            </w:r>
            <w:r w:rsidR="00A263DD">
              <w:rPr>
                <w:rFonts w:ascii="Arial Narrow" w:hAnsi="Arial Narrow"/>
                <w:sz w:val="22"/>
              </w:rPr>
              <w:t>OS-</w:t>
            </w:r>
            <w:r w:rsidR="00F97B57">
              <w:rPr>
                <w:rFonts w:ascii="Arial Narrow" w:hAnsi="Arial Narrow"/>
                <w:sz w:val="22"/>
              </w:rPr>
              <w:t xml:space="preserve">Analyse zeigte sich ein statistisch signifikanter Vorteil für Osimertinib: </w:t>
            </w:r>
            <w:r w:rsidR="00A263DD" w:rsidRPr="00A263DD">
              <w:rPr>
                <w:rFonts w:ascii="Arial Narrow" w:hAnsi="Arial Narrow"/>
                <w:sz w:val="22"/>
              </w:rPr>
              <w:t xml:space="preserve">Dies gilt sowohl für die Population mit den Stadien II </w:t>
            </w:r>
            <w:r w:rsidR="00A263DD">
              <w:rPr>
                <w:rFonts w:ascii="Arial Narrow" w:hAnsi="Arial Narrow"/>
                <w:sz w:val="22"/>
              </w:rPr>
              <w:t xml:space="preserve">bis </w:t>
            </w:r>
            <w:r w:rsidR="00A263DD" w:rsidRPr="00A263DD">
              <w:rPr>
                <w:rFonts w:ascii="Arial Narrow" w:hAnsi="Arial Narrow"/>
                <w:sz w:val="22"/>
              </w:rPr>
              <w:t xml:space="preserve">IIIA HR = 0,49; 95,03 %-KI: 0,33; 0,73; p-Wert = 0,0004) als auch für die Gesamtpopulation </w:t>
            </w:r>
            <w:r w:rsidR="007F4BF3">
              <w:rPr>
                <w:rFonts w:ascii="Arial Narrow" w:hAnsi="Arial Narrow"/>
                <w:sz w:val="22"/>
              </w:rPr>
              <w:t xml:space="preserve">mit den </w:t>
            </w:r>
            <w:r w:rsidR="00A263DD" w:rsidRPr="00A263DD">
              <w:rPr>
                <w:rFonts w:ascii="Arial Narrow" w:hAnsi="Arial Narrow"/>
                <w:sz w:val="22"/>
              </w:rPr>
              <w:t>Stadien IB – IIIA</w:t>
            </w:r>
            <w:r w:rsidR="007F4BF3">
              <w:rPr>
                <w:rFonts w:ascii="Arial Narrow" w:hAnsi="Arial Narrow"/>
                <w:sz w:val="22"/>
              </w:rPr>
              <w:t xml:space="preserve"> </w:t>
            </w:r>
            <w:r w:rsidR="00A263DD" w:rsidRPr="00A263DD">
              <w:rPr>
                <w:rFonts w:ascii="Arial Narrow" w:hAnsi="Arial Narrow"/>
                <w:sz w:val="22"/>
              </w:rPr>
              <w:t>HR = 0,49; 95,03 %-KI: 0,34; 0,70; p-Wert &lt; 0,0001).</w:t>
            </w:r>
          </w:p>
          <w:p w14:paraId="7910C0A4" w14:textId="5B6F3D0F" w:rsidR="00701F5D" w:rsidRDefault="00701F5D" w:rsidP="004460DC">
            <w:pPr>
              <w:rPr>
                <w:rFonts w:ascii="Arial Narrow" w:hAnsi="Arial Narrow"/>
                <w:sz w:val="22"/>
              </w:rPr>
            </w:pPr>
            <w:r w:rsidRPr="00701F5D">
              <w:rPr>
                <w:rFonts w:ascii="Arial Narrow" w:hAnsi="Arial Narrow"/>
                <w:sz w:val="22"/>
              </w:rPr>
              <w:t xml:space="preserve">Für Patient: innen mit lokal fortgeschrittenem, inoperablem NSCLC untersuchte die </w:t>
            </w:r>
            <w:r w:rsidR="00902622" w:rsidRPr="00902622">
              <w:rPr>
                <w:rFonts w:ascii="Arial Narrow" w:hAnsi="Arial Narrow"/>
                <w:sz w:val="22"/>
              </w:rPr>
              <w:t>randomisierten, doppelblinde, Placebo-kontrollierte</w:t>
            </w:r>
            <w:r w:rsidR="00902622">
              <w:rPr>
                <w:rFonts w:ascii="Arial Narrow" w:hAnsi="Arial Narrow"/>
                <w:sz w:val="22"/>
              </w:rPr>
              <w:t xml:space="preserve"> </w:t>
            </w:r>
            <w:r w:rsidRPr="00701F5D">
              <w:rPr>
                <w:rFonts w:ascii="Arial Narrow" w:hAnsi="Arial Narrow"/>
                <w:sz w:val="22"/>
              </w:rPr>
              <w:t>LAURA-Studie</w:t>
            </w:r>
            <w:r w:rsidR="002F3F02">
              <w:rPr>
                <w:rFonts w:ascii="Arial Narrow" w:hAnsi="Arial Narrow"/>
                <w:sz w:val="22"/>
              </w:rPr>
              <w:t xml:space="preserve"> bei 216 randomisierten </w:t>
            </w:r>
            <w:r w:rsidR="00FB4810">
              <w:rPr>
                <w:rFonts w:ascii="Arial Narrow" w:hAnsi="Arial Narrow"/>
                <w:sz w:val="22"/>
              </w:rPr>
              <w:t>Patient:innen</w:t>
            </w:r>
            <w:r w:rsidRPr="00701F5D">
              <w:rPr>
                <w:rFonts w:ascii="Arial Narrow" w:hAnsi="Arial Narrow"/>
                <w:sz w:val="22"/>
              </w:rPr>
              <w:t xml:space="preserve"> </w:t>
            </w:r>
            <w:r w:rsidR="00685845">
              <w:rPr>
                <w:rFonts w:ascii="Arial Narrow" w:hAnsi="Arial Narrow"/>
                <w:sz w:val="22"/>
              </w:rPr>
              <w:t>mit EGFRm</w:t>
            </w:r>
            <w:r w:rsidR="00685845" w:rsidRPr="00A91150">
              <w:rPr>
                <w:rFonts w:ascii="Arial Narrow" w:hAnsi="Arial Narrow"/>
                <w:sz w:val="22"/>
              </w:rPr>
              <w:t xml:space="preserve"> (Ex19del oder L858R) </w:t>
            </w:r>
            <w:r w:rsidRPr="00701F5D">
              <w:rPr>
                <w:rFonts w:ascii="Arial Narrow" w:hAnsi="Arial Narrow"/>
                <w:sz w:val="22"/>
              </w:rPr>
              <w:t xml:space="preserve">den Einsatz von Osimertinib </w:t>
            </w:r>
            <w:r w:rsidR="00EE64E2">
              <w:rPr>
                <w:rFonts w:ascii="Arial Narrow" w:hAnsi="Arial Narrow"/>
                <w:sz w:val="22"/>
              </w:rPr>
              <w:t>vs</w:t>
            </w:r>
            <w:r w:rsidR="00A263DD">
              <w:rPr>
                <w:rFonts w:ascii="Arial Narrow" w:hAnsi="Arial Narrow"/>
                <w:sz w:val="22"/>
              </w:rPr>
              <w:t>.</w:t>
            </w:r>
            <w:r w:rsidR="00EE64E2">
              <w:rPr>
                <w:rFonts w:ascii="Arial Narrow" w:hAnsi="Arial Narrow"/>
                <w:sz w:val="22"/>
              </w:rPr>
              <w:t xml:space="preserve"> Plac</w:t>
            </w:r>
            <w:r w:rsidR="007153C3">
              <w:rPr>
                <w:rFonts w:ascii="Arial Narrow" w:hAnsi="Arial Narrow"/>
                <w:sz w:val="22"/>
              </w:rPr>
              <w:t xml:space="preserve">ebo </w:t>
            </w:r>
            <w:r w:rsidRPr="00701F5D">
              <w:rPr>
                <w:rFonts w:ascii="Arial Narrow" w:hAnsi="Arial Narrow"/>
                <w:sz w:val="22"/>
              </w:rPr>
              <w:t>nach definitiver Radiochemotherapie</w:t>
            </w:r>
            <w:r w:rsidR="00FB4810">
              <w:rPr>
                <w:rFonts w:ascii="Arial Narrow" w:hAnsi="Arial Narrow"/>
                <w:sz w:val="22"/>
              </w:rPr>
              <w:t xml:space="preserve"> Es</w:t>
            </w:r>
            <w:r w:rsidR="00A35961">
              <w:rPr>
                <w:rFonts w:ascii="Arial Narrow" w:hAnsi="Arial Narrow"/>
                <w:sz w:val="22"/>
              </w:rPr>
              <w:t xml:space="preserve"> </w:t>
            </w:r>
            <w:r w:rsidR="00006928">
              <w:rPr>
                <w:rFonts w:ascii="Arial Narrow" w:hAnsi="Arial Narrow"/>
                <w:sz w:val="22"/>
              </w:rPr>
              <w:t xml:space="preserve">zeigte </w:t>
            </w:r>
            <w:r w:rsidR="00B43888">
              <w:rPr>
                <w:rFonts w:ascii="Arial Narrow" w:hAnsi="Arial Narrow"/>
                <w:sz w:val="22"/>
              </w:rPr>
              <w:t xml:space="preserve">sich </w:t>
            </w:r>
            <w:r w:rsidR="00BF0E17">
              <w:rPr>
                <w:rFonts w:ascii="Arial Narrow" w:hAnsi="Arial Narrow"/>
                <w:sz w:val="22"/>
              </w:rPr>
              <w:t>eine</w:t>
            </w:r>
            <w:r w:rsidR="00BF0E17" w:rsidRPr="00BF0E17">
              <w:rPr>
                <w:rFonts w:ascii="Arial Narrow" w:hAnsi="Arial Narrow"/>
                <w:sz w:val="22"/>
              </w:rPr>
              <w:t xml:space="preserve"> statistisch signifikante</w:t>
            </w:r>
            <w:r w:rsidR="00006928">
              <w:rPr>
                <w:rFonts w:ascii="Arial Narrow" w:hAnsi="Arial Narrow"/>
                <w:sz w:val="22"/>
              </w:rPr>
              <w:t xml:space="preserve"> </w:t>
            </w:r>
            <w:r w:rsidR="00BF0E17" w:rsidRPr="00BF0E17">
              <w:rPr>
                <w:rFonts w:ascii="Arial Narrow" w:hAnsi="Arial Narrow"/>
                <w:sz w:val="22"/>
              </w:rPr>
              <w:t xml:space="preserve">Verbesserung des </w:t>
            </w:r>
            <w:r w:rsidR="003F1524">
              <w:rPr>
                <w:rFonts w:ascii="Arial Narrow" w:hAnsi="Arial Narrow"/>
                <w:sz w:val="22"/>
              </w:rPr>
              <w:t xml:space="preserve">primärem Endpunkts </w:t>
            </w:r>
            <w:r w:rsidR="00BF0E17" w:rsidRPr="00BF0E17">
              <w:rPr>
                <w:rFonts w:ascii="Arial Narrow" w:hAnsi="Arial Narrow"/>
                <w:sz w:val="22"/>
              </w:rPr>
              <w:t xml:space="preserve">PFS </w:t>
            </w:r>
            <w:r w:rsidR="003F1524" w:rsidRPr="00701F5D">
              <w:rPr>
                <w:rFonts w:ascii="Arial Narrow" w:hAnsi="Arial Narrow"/>
                <w:sz w:val="22"/>
              </w:rPr>
              <w:t xml:space="preserve"> </w:t>
            </w:r>
            <w:r w:rsidR="00BF0E17" w:rsidRPr="00BF0E17">
              <w:rPr>
                <w:rFonts w:ascii="Arial Narrow" w:hAnsi="Arial Narrow"/>
                <w:sz w:val="22"/>
              </w:rPr>
              <w:t>im Vergleich zu Placebo</w:t>
            </w:r>
            <w:r w:rsidR="003F1524">
              <w:rPr>
                <w:rFonts w:ascii="Arial Narrow" w:hAnsi="Arial Narrow"/>
                <w:sz w:val="22"/>
              </w:rPr>
              <w:t xml:space="preserve"> </w:t>
            </w:r>
            <w:r w:rsidR="003F1524" w:rsidRPr="00701F5D">
              <w:rPr>
                <w:rFonts w:ascii="Arial Narrow" w:hAnsi="Arial Narrow"/>
                <w:sz w:val="22"/>
              </w:rPr>
              <w:t>(HR 0,16; 95%-KI 0,10; 0,24; p</w:t>
            </w:r>
            <w:r w:rsidR="003F1524">
              <w:rPr>
                <w:rFonts w:ascii="Arial Narrow" w:hAnsi="Arial Narrow"/>
                <w:sz w:val="22"/>
              </w:rPr>
              <w:t xml:space="preserve"> </w:t>
            </w:r>
            <w:r w:rsidR="003F1524" w:rsidRPr="00701F5D">
              <w:rPr>
                <w:rFonts w:ascii="Arial Narrow" w:hAnsi="Arial Narrow"/>
                <w:sz w:val="22"/>
              </w:rPr>
              <w:t>&lt;</w:t>
            </w:r>
            <w:r w:rsidR="003F1524">
              <w:rPr>
                <w:rFonts w:ascii="Arial Narrow" w:hAnsi="Arial Narrow"/>
                <w:sz w:val="22"/>
              </w:rPr>
              <w:t xml:space="preserve"> </w:t>
            </w:r>
            <w:r w:rsidR="003F1524" w:rsidRPr="00701F5D">
              <w:rPr>
                <w:rFonts w:ascii="Arial Narrow" w:hAnsi="Arial Narrow"/>
                <w:sz w:val="22"/>
              </w:rPr>
              <w:t>0,001)</w:t>
            </w:r>
            <w:r w:rsidR="003F1524">
              <w:rPr>
                <w:rFonts w:ascii="Arial Narrow" w:hAnsi="Arial Narrow"/>
                <w:sz w:val="22"/>
              </w:rPr>
              <w:t xml:space="preserve"> mit </w:t>
            </w:r>
            <w:r w:rsidR="00825FD9">
              <w:rPr>
                <w:rFonts w:ascii="Arial Narrow" w:hAnsi="Arial Narrow"/>
                <w:sz w:val="22"/>
              </w:rPr>
              <w:t xml:space="preserve">einem mPFS von </w:t>
            </w:r>
            <w:r w:rsidRPr="00701F5D">
              <w:rPr>
                <w:rFonts w:ascii="Arial Narrow" w:hAnsi="Arial Narrow"/>
                <w:sz w:val="22"/>
              </w:rPr>
              <w:t>39,1 Monate</w:t>
            </w:r>
            <w:r w:rsidR="00BB1F01">
              <w:rPr>
                <w:rFonts w:ascii="Arial Narrow" w:hAnsi="Arial Narrow"/>
                <w:sz w:val="22"/>
              </w:rPr>
              <w:t xml:space="preserve"> </w:t>
            </w:r>
            <w:r w:rsidRPr="00701F5D">
              <w:rPr>
                <w:rFonts w:ascii="Arial Narrow" w:hAnsi="Arial Narrow"/>
                <w:sz w:val="22"/>
              </w:rPr>
              <w:t xml:space="preserve">im Osimertinib-Arm gegenüber 5,6 Monaten im Placebo-Arm </w:t>
            </w:r>
          </w:p>
          <w:p w14:paraId="41F47E53" w14:textId="3D08BEB6" w:rsidR="004460DC" w:rsidRPr="004460DC" w:rsidRDefault="00D93C79" w:rsidP="004460D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</w:t>
            </w:r>
            <w:r w:rsidR="00A00446" w:rsidRPr="00A00446">
              <w:rPr>
                <w:rFonts w:ascii="Arial Narrow" w:hAnsi="Arial Narrow"/>
                <w:sz w:val="22"/>
              </w:rPr>
              <w:t>n der Erstlinientherapie des fortgeschrittenen NSCLC wurde Osimertinib in der randomisierten, doppelblinden, aktiv kontrollierten FLAURA-Studie gegenüber Gefitinib oder Erlotinib bei 556 Patient:innen mit</w:t>
            </w:r>
            <w:r w:rsidR="00DE09B6">
              <w:rPr>
                <w:rFonts w:ascii="Arial Narrow" w:hAnsi="Arial Narrow"/>
                <w:sz w:val="22"/>
              </w:rPr>
              <w:t xml:space="preserve"> aktivierender </w:t>
            </w:r>
            <w:r w:rsidR="00A00446" w:rsidRPr="00A00446">
              <w:rPr>
                <w:rFonts w:ascii="Arial Narrow" w:hAnsi="Arial Narrow"/>
                <w:sz w:val="22"/>
              </w:rPr>
              <w:t xml:space="preserve"> </w:t>
            </w:r>
            <w:r w:rsidR="00A00446" w:rsidRPr="00A00446">
              <w:rPr>
                <w:rFonts w:ascii="Arial Narrow" w:hAnsi="Arial Narrow"/>
                <w:sz w:val="22"/>
              </w:rPr>
              <w:lastRenderedPageBreak/>
              <w:t xml:space="preserve">EGFR-Mutation geprüft. </w:t>
            </w:r>
            <w:r w:rsidR="00E661E2">
              <w:rPr>
                <w:rFonts w:ascii="Arial Narrow" w:hAnsi="Arial Narrow"/>
                <w:sz w:val="22"/>
              </w:rPr>
              <w:t xml:space="preserve">Es zeigte sich </w:t>
            </w:r>
            <w:r w:rsidR="00E661E2" w:rsidRPr="00E661E2">
              <w:rPr>
                <w:rFonts w:ascii="Arial Narrow" w:hAnsi="Arial Narrow"/>
                <w:sz w:val="22"/>
              </w:rPr>
              <w:t xml:space="preserve">statistisch signifikante Verbesserung des PFS gegenüber dem EGFR-TKI-Vergleichsarm </w:t>
            </w:r>
            <w:r w:rsidR="00947FB4" w:rsidRPr="00A00446">
              <w:rPr>
                <w:rFonts w:ascii="Arial Narrow" w:hAnsi="Arial Narrow"/>
                <w:sz w:val="22"/>
              </w:rPr>
              <w:t xml:space="preserve">(HR 0,46; 95%-KI 0,37; 0,57; p&lt;0,0001). </w:t>
            </w:r>
            <w:r w:rsidR="00A00446" w:rsidRPr="00A00446">
              <w:rPr>
                <w:rFonts w:ascii="Arial Narrow" w:hAnsi="Arial Narrow"/>
                <w:sz w:val="22"/>
              </w:rPr>
              <w:t>Das progressionsfreie Überleben betrug im Median 18,9 Monate (95%-KI 15,2; 21,4) unter Osimertinib gegenüber 10,2 Monaten (95%-KI 9,6; 11,1) im Kontrollarm Die finale OS-Analyse zeigte auch hier einen statistisch signifikanten Überlebensvorteil (HR 0,799; 95%</w:t>
            </w:r>
            <w:r w:rsidR="00DE09B6">
              <w:rPr>
                <w:rFonts w:ascii="Arial Narrow" w:hAnsi="Arial Narrow"/>
                <w:sz w:val="22"/>
              </w:rPr>
              <w:t xml:space="preserve"> </w:t>
            </w:r>
            <w:r w:rsidR="00A00446" w:rsidRPr="00A00446">
              <w:rPr>
                <w:rFonts w:ascii="Arial Narrow" w:hAnsi="Arial Narrow"/>
                <w:sz w:val="22"/>
              </w:rPr>
              <w:t>KI 0,641; 0,997; p=0,0462), mit einem medianen Gesamtüberleben von 38,6 versus 31,8 Monaten</w:t>
            </w:r>
            <w:r w:rsidR="004460DC" w:rsidRPr="004460DC">
              <w:rPr>
                <w:rFonts w:ascii="Arial Narrow" w:hAnsi="Arial Narrow"/>
                <w:sz w:val="22"/>
              </w:rPr>
              <w:t xml:space="preserve">. </w:t>
            </w:r>
          </w:p>
          <w:p w14:paraId="5E3A8C9F" w14:textId="54017093" w:rsidR="000F1335" w:rsidRPr="004422CF" w:rsidRDefault="004460DC" w:rsidP="004422CF">
            <w:pPr>
              <w:rPr>
                <w:rFonts w:ascii="Arial Narrow" w:hAnsi="Arial Narrow"/>
                <w:sz w:val="22"/>
              </w:rPr>
            </w:pPr>
            <w:r w:rsidRPr="004460DC">
              <w:rPr>
                <w:rFonts w:ascii="Arial Narrow" w:hAnsi="Arial Narrow"/>
                <w:sz w:val="22"/>
              </w:rPr>
              <w:t xml:space="preserve">In der Studie FLAURA2 (randomisiert, offen, aktiv kontrolliert) </w:t>
            </w:r>
            <w:r w:rsidR="00476612">
              <w:rPr>
                <w:rFonts w:ascii="Arial Narrow" w:hAnsi="Arial Narrow"/>
                <w:sz w:val="22"/>
              </w:rPr>
              <w:t>b</w:t>
            </w:r>
            <w:r w:rsidR="00476612" w:rsidRPr="00016E9D">
              <w:rPr>
                <w:rFonts w:ascii="Arial Narrow" w:hAnsi="Arial Narrow"/>
                <w:sz w:val="22"/>
              </w:rPr>
              <w:t>ei 557 Patient:innen mit EGFR-mutiertem NSCLC</w:t>
            </w:r>
            <w:r w:rsidR="00DE09B6">
              <w:rPr>
                <w:rFonts w:ascii="Arial Narrow" w:hAnsi="Arial Narrow"/>
                <w:sz w:val="22"/>
              </w:rPr>
              <w:t xml:space="preserve"> (Ex19del oder L858R)</w:t>
            </w:r>
            <w:r w:rsidR="00476612" w:rsidRPr="00016E9D">
              <w:rPr>
                <w:rFonts w:ascii="Arial Narrow" w:hAnsi="Arial Narrow"/>
                <w:sz w:val="22"/>
              </w:rPr>
              <w:t xml:space="preserve"> </w:t>
            </w:r>
            <w:r w:rsidRPr="004460DC">
              <w:rPr>
                <w:rFonts w:ascii="Arial Narrow" w:hAnsi="Arial Narrow"/>
                <w:sz w:val="22"/>
              </w:rPr>
              <w:t>wurde</w:t>
            </w:r>
            <w:r w:rsidR="00A00446">
              <w:rPr>
                <w:rFonts w:ascii="Arial Narrow" w:hAnsi="Arial Narrow"/>
                <w:sz w:val="22"/>
              </w:rPr>
              <w:t xml:space="preserve"> geprüft</w:t>
            </w:r>
            <w:r w:rsidR="00016E9D" w:rsidRPr="00016E9D">
              <w:rPr>
                <w:rFonts w:ascii="Arial Narrow" w:hAnsi="Arial Narrow"/>
                <w:sz w:val="22"/>
              </w:rPr>
              <w:t xml:space="preserve">, ob eine Kombination aus Osimertinib mit Pemetrexed und platinhaltiger Chemotherapie einen zusätzlichen Nutzen gegenüber Osimertinib-Monotherapie bietet. </w:t>
            </w:r>
            <w:r w:rsidR="00312623">
              <w:rPr>
                <w:rFonts w:ascii="Arial Narrow" w:hAnsi="Arial Narrow"/>
                <w:sz w:val="22"/>
              </w:rPr>
              <w:t xml:space="preserve">Es </w:t>
            </w:r>
            <w:r w:rsidR="00312623" w:rsidRPr="00312623">
              <w:rPr>
                <w:rFonts w:ascii="Arial Narrow" w:hAnsi="Arial Narrow"/>
                <w:sz w:val="22"/>
              </w:rPr>
              <w:t xml:space="preserve">zeigte eine statistisch signifikante Verbesserung des PFS gegenüber der </w:t>
            </w:r>
            <w:r w:rsidR="00312623">
              <w:rPr>
                <w:rFonts w:ascii="Arial Narrow" w:hAnsi="Arial Narrow"/>
                <w:sz w:val="22"/>
              </w:rPr>
              <w:t>Osimertinib</w:t>
            </w:r>
            <w:r w:rsidR="00312623" w:rsidRPr="00312623">
              <w:rPr>
                <w:rFonts w:ascii="Arial Narrow" w:hAnsi="Arial Narrow"/>
                <w:sz w:val="22"/>
              </w:rPr>
              <w:t>-Monotherapie</w:t>
            </w:r>
            <w:r w:rsidR="00312623">
              <w:rPr>
                <w:rFonts w:ascii="Arial Narrow" w:hAnsi="Arial Narrow"/>
                <w:sz w:val="22"/>
              </w:rPr>
              <w:t xml:space="preserve"> </w:t>
            </w:r>
            <w:r w:rsidR="00312623" w:rsidRPr="00016E9D">
              <w:rPr>
                <w:rFonts w:ascii="Arial Narrow" w:hAnsi="Arial Narrow"/>
                <w:sz w:val="22"/>
              </w:rPr>
              <w:t>(HR 0,62; 95%-KI 0,49; 0,79; p&lt;0,0001)</w:t>
            </w:r>
            <w:r w:rsidR="00312623">
              <w:rPr>
                <w:rFonts w:ascii="Arial Narrow" w:hAnsi="Arial Narrow"/>
                <w:sz w:val="22"/>
              </w:rPr>
              <w:t xml:space="preserve">, Das  </w:t>
            </w:r>
            <w:r w:rsidR="00016E9D" w:rsidRPr="00016E9D">
              <w:rPr>
                <w:rFonts w:ascii="Arial Narrow" w:hAnsi="Arial Narrow"/>
                <w:sz w:val="22"/>
              </w:rPr>
              <w:t xml:space="preserve">progressionsfreie Überleben im Kombinationsarm </w:t>
            </w:r>
            <w:r w:rsidR="00BB1F36">
              <w:rPr>
                <w:rFonts w:ascii="Arial Narrow" w:hAnsi="Arial Narrow"/>
                <w:sz w:val="22"/>
              </w:rPr>
              <w:t xml:space="preserve">betrug im median </w:t>
            </w:r>
            <w:r w:rsidR="00016E9D" w:rsidRPr="00016E9D">
              <w:rPr>
                <w:rFonts w:ascii="Arial Narrow" w:hAnsi="Arial Narrow"/>
                <w:sz w:val="22"/>
              </w:rPr>
              <w:t>25,5 Monate</w:t>
            </w:r>
            <w:r w:rsidR="000F1335">
              <w:rPr>
                <w:sz w:val="22"/>
                <w:szCs w:val="22"/>
              </w:rPr>
              <w:t xml:space="preserve"> (95% KI 24,7; NC) </w:t>
            </w:r>
          </w:p>
          <w:p w14:paraId="3521FC7D" w14:textId="52EFF484" w:rsidR="00016E9D" w:rsidRDefault="00016E9D" w:rsidP="004460DC">
            <w:pPr>
              <w:rPr>
                <w:rFonts w:ascii="Arial Narrow" w:hAnsi="Arial Narrow"/>
                <w:sz w:val="22"/>
              </w:rPr>
            </w:pPr>
            <w:r w:rsidRPr="00016E9D">
              <w:rPr>
                <w:rFonts w:ascii="Arial Narrow" w:hAnsi="Arial Narrow"/>
                <w:sz w:val="22"/>
              </w:rPr>
              <w:t xml:space="preserve">gegenüber 16,7 Monaten </w:t>
            </w:r>
            <w:r w:rsidR="009B760F">
              <w:rPr>
                <w:sz w:val="22"/>
                <w:szCs w:val="22"/>
              </w:rPr>
              <w:t xml:space="preserve">(95% KI 14,1; 21,3) </w:t>
            </w:r>
            <w:r w:rsidRPr="00016E9D">
              <w:rPr>
                <w:rFonts w:ascii="Arial Narrow" w:hAnsi="Arial Narrow"/>
                <w:sz w:val="22"/>
              </w:rPr>
              <w:t xml:space="preserve">unter alleiniger Gabe von Osimertinib </w:t>
            </w:r>
          </w:p>
          <w:p w14:paraId="6A04319D" w14:textId="6C3414CD" w:rsidR="00F97B57" w:rsidRDefault="00B14AAD" w:rsidP="004460DC">
            <w:pPr>
              <w:rPr>
                <w:rFonts w:ascii="Arial Narrow" w:hAnsi="Arial Narrow"/>
                <w:sz w:val="22"/>
              </w:rPr>
            </w:pPr>
            <w:r w:rsidRPr="00B14AAD">
              <w:rPr>
                <w:rFonts w:ascii="Arial Narrow" w:hAnsi="Arial Narrow"/>
                <w:sz w:val="22"/>
              </w:rPr>
              <w:t>Die finale OS-Analyse</w:t>
            </w:r>
            <w:r w:rsidR="00142318">
              <w:rPr>
                <w:rFonts w:ascii="Arial Narrow" w:hAnsi="Arial Narrow"/>
                <w:sz w:val="22"/>
              </w:rPr>
              <w:t xml:space="preserve"> (sekundärer Endpunkt)</w:t>
            </w:r>
            <w:r w:rsidRPr="00B14AAD">
              <w:rPr>
                <w:rFonts w:ascii="Arial Narrow" w:hAnsi="Arial Narrow"/>
                <w:sz w:val="22"/>
              </w:rPr>
              <w:t xml:space="preserve"> zeigte einen statistisch signifikanten und klinisch relevanten Überlebensvorteil der Kombination gegenüber Osimertinib-Monotherapie (medianes OS 47,5 vs. 37,6 Monate; HR 0,77; 95%CI 0,61</w:t>
            </w:r>
            <w:r w:rsidR="007F4BF3">
              <w:rPr>
                <w:rFonts w:ascii="Arial Narrow" w:hAnsi="Arial Narrow"/>
                <w:sz w:val="22"/>
              </w:rPr>
              <w:t>-</w:t>
            </w:r>
            <w:r w:rsidRPr="00B14AAD">
              <w:rPr>
                <w:rFonts w:ascii="Arial Narrow" w:hAnsi="Arial Narrow"/>
                <w:sz w:val="22"/>
              </w:rPr>
              <w:t>0,96; p=0,02</w:t>
            </w:r>
            <w:r w:rsidR="002532D1">
              <w:rPr>
                <w:rFonts w:ascii="Arial Narrow" w:hAnsi="Arial Narrow"/>
                <w:sz w:val="22"/>
              </w:rPr>
              <w:t>02</w:t>
            </w:r>
            <w:r w:rsidRPr="00B14AAD">
              <w:rPr>
                <w:rFonts w:ascii="Arial Narrow" w:hAnsi="Arial Narrow"/>
                <w:sz w:val="22"/>
              </w:rPr>
              <w:t>).</w:t>
            </w:r>
          </w:p>
          <w:p w14:paraId="6A26A87D" w14:textId="672C9EE2" w:rsidR="00574D89" w:rsidRDefault="00DE0240" w:rsidP="004460DC">
            <w:pPr>
              <w:rPr>
                <w:rFonts w:ascii="Arial Narrow" w:hAnsi="Arial Narrow"/>
                <w:sz w:val="22"/>
              </w:rPr>
            </w:pPr>
            <w:r w:rsidRPr="00DE0240">
              <w:rPr>
                <w:rFonts w:ascii="Arial Narrow" w:hAnsi="Arial Narrow"/>
                <w:sz w:val="22"/>
              </w:rPr>
              <w:t xml:space="preserve">In der randomisierten, unverblindeten, aktiv kontrollierten Phase-3-Studie AURA3 wurden Wirksamkeit und </w:t>
            </w:r>
            <w:r w:rsidR="00142318">
              <w:rPr>
                <w:rFonts w:ascii="Arial Narrow" w:hAnsi="Arial Narrow"/>
                <w:sz w:val="22"/>
              </w:rPr>
              <w:t>Verträglichkeit</w:t>
            </w:r>
            <w:r w:rsidRPr="00DE0240">
              <w:rPr>
                <w:rFonts w:ascii="Arial Narrow" w:hAnsi="Arial Narrow"/>
                <w:sz w:val="22"/>
              </w:rPr>
              <w:t xml:space="preserve"> von Osimertinib bei erwachsenen Patienten mit lokal fortgeschrittenem oder metastasiertem EGFR-T790M-mutationspositivem NSCLC nach Progression während oder nach einer EGFR-TKI-Therapie untersucht</w:t>
            </w:r>
            <w:r>
              <w:rPr>
                <w:rFonts w:ascii="Arial Narrow" w:hAnsi="Arial Narrow"/>
                <w:sz w:val="22"/>
              </w:rPr>
              <w:t>.</w:t>
            </w:r>
            <w:r w:rsidR="000A4FFC">
              <w:rPr>
                <w:rFonts w:ascii="Arial Narrow" w:hAnsi="Arial Narrow"/>
                <w:sz w:val="22"/>
              </w:rPr>
              <w:t xml:space="preserve"> </w:t>
            </w:r>
            <w:r w:rsidR="000A4FFC" w:rsidRPr="000A4FFC">
              <w:rPr>
                <w:rFonts w:ascii="Arial Narrow" w:hAnsi="Arial Narrow"/>
                <w:sz w:val="22"/>
              </w:rPr>
              <w:t xml:space="preserve">Das mediane PFS </w:t>
            </w:r>
            <w:r w:rsidR="00364604">
              <w:rPr>
                <w:rFonts w:ascii="Arial Narrow" w:hAnsi="Arial Narrow"/>
                <w:sz w:val="22"/>
              </w:rPr>
              <w:t xml:space="preserve">(primärer Endpunkt) </w:t>
            </w:r>
            <w:r w:rsidR="000A4FFC" w:rsidRPr="000A4FFC">
              <w:rPr>
                <w:rFonts w:ascii="Arial Narrow" w:hAnsi="Arial Narrow"/>
                <w:sz w:val="22"/>
              </w:rPr>
              <w:t>betrug 10,1 Monate (95 %-KI 8,3; 12,3) unter Osimertinib gegenüber 4,4 Monaten (95 %-KI 4,2; 5,6) unter Chemotherapie (HR 0,30; 95 %-KI 0,23; 0,41; p &lt; 0,001)</w:t>
            </w:r>
            <w:r w:rsidR="000A4FFC">
              <w:rPr>
                <w:rFonts w:ascii="Arial Narrow" w:hAnsi="Arial Narrow"/>
                <w:sz w:val="22"/>
              </w:rPr>
              <w:t>.</w:t>
            </w:r>
          </w:p>
          <w:p w14:paraId="6C90CBC2" w14:textId="77777777" w:rsidR="007F4BF3" w:rsidRDefault="007F4BF3" w:rsidP="004460DC">
            <w:pPr>
              <w:rPr>
                <w:rFonts w:ascii="Arial Narrow" w:hAnsi="Arial Narrow"/>
                <w:sz w:val="22"/>
              </w:rPr>
            </w:pPr>
          </w:p>
          <w:p w14:paraId="48277FEE" w14:textId="2CD2BEBA" w:rsidR="00B14AAD" w:rsidRPr="00B14AAD" w:rsidRDefault="00B14AAD" w:rsidP="004460D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Quelle: Fachinformation, </w:t>
            </w:r>
            <w:r w:rsidR="000A4FFC">
              <w:rPr>
                <w:rFonts w:ascii="Arial Narrow" w:hAnsi="Arial Narrow"/>
                <w:sz w:val="22"/>
              </w:rPr>
              <w:t xml:space="preserve">Juli </w:t>
            </w:r>
            <w:r>
              <w:rPr>
                <w:rFonts w:ascii="Arial Narrow" w:hAnsi="Arial Narrow"/>
                <w:sz w:val="22"/>
              </w:rPr>
              <w:t xml:space="preserve">2026, Zugriff </w:t>
            </w:r>
            <w:r w:rsidR="000A4FFC">
              <w:rPr>
                <w:rFonts w:ascii="Arial Narrow" w:hAnsi="Arial Narrow"/>
                <w:sz w:val="22"/>
              </w:rPr>
              <w:t>24</w:t>
            </w:r>
            <w:r>
              <w:rPr>
                <w:rFonts w:ascii="Arial Narrow" w:hAnsi="Arial Narrow"/>
                <w:sz w:val="22"/>
              </w:rPr>
              <w:t>.0</w:t>
            </w:r>
            <w:r w:rsidR="000A4FFC">
              <w:rPr>
                <w:rFonts w:ascii="Arial Narrow" w:hAnsi="Arial Narrow"/>
                <w:sz w:val="22"/>
              </w:rPr>
              <w:t>8</w:t>
            </w:r>
            <w:r>
              <w:rPr>
                <w:rFonts w:ascii="Arial Narrow" w:hAnsi="Arial Narrow"/>
                <w:sz w:val="22"/>
              </w:rPr>
              <w:t>.2026</w:t>
            </w:r>
            <w:r w:rsidR="00BA169E">
              <w:rPr>
                <w:rFonts w:ascii="Arial Narrow" w:hAnsi="Arial Narrow"/>
                <w:sz w:val="22"/>
              </w:rPr>
              <w:t xml:space="preserve"> </w:t>
            </w:r>
          </w:p>
          <w:p w14:paraId="614157BA" w14:textId="77777777" w:rsidR="00CE5D55" w:rsidRDefault="00CE5D55" w:rsidP="0078272D">
            <w:pPr>
              <w:rPr>
                <w:rFonts w:ascii="Arial Narrow" w:hAnsi="Arial Narrow"/>
                <w:sz w:val="22"/>
              </w:rPr>
            </w:pPr>
          </w:p>
          <w:p w14:paraId="4004B196" w14:textId="75917D23" w:rsidR="00CE5D55" w:rsidRDefault="0036325A" w:rsidP="0078272D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>Dosi</w:t>
            </w:r>
            <w:r w:rsidR="004C4F82" w:rsidRPr="001C390E">
              <w:rPr>
                <w:rFonts w:ascii="Arial Narrow" w:hAnsi="Arial Narrow"/>
                <w:sz w:val="22"/>
              </w:rPr>
              <w:t>erun</w:t>
            </w:r>
            <w:r w:rsidR="006C2F0B">
              <w:rPr>
                <w:rFonts w:ascii="Arial Narrow" w:hAnsi="Arial Narrow"/>
                <w:sz w:val="22"/>
              </w:rPr>
              <w:t>g</w:t>
            </w:r>
            <w:r w:rsidR="00C01AF6">
              <w:rPr>
                <w:rFonts w:ascii="Arial Narrow" w:hAnsi="Arial Narrow"/>
                <w:sz w:val="22"/>
              </w:rPr>
              <w:t xml:space="preserve">: </w:t>
            </w:r>
          </w:p>
          <w:p w14:paraId="0AF79188" w14:textId="44DA7827" w:rsidR="00DB14F4" w:rsidRPr="002B6D6F" w:rsidRDefault="00C01AF6" w:rsidP="00097359">
            <w:pPr>
              <w:rPr>
                <w:rFonts w:ascii="Arial Narrow" w:hAnsi="Arial Narrow"/>
                <w:sz w:val="22"/>
                <w:lang w:val="de-CH"/>
              </w:rPr>
            </w:pPr>
            <w:r>
              <w:rPr>
                <w:rFonts w:ascii="Arial Narrow" w:hAnsi="Arial Narrow"/>
                <w:sz w:val="22"/>
              </w:rPr>
              <w:t xml:space="preserve">Die empfohlene Dosis für Osimertinib </w:t>
            </w:r>
            <w:r w:rsidR="00097359">
              <w:rPr>
                <w:rFonts w:ascii="Arial Narrow" w:hAnsi="Arial Narrow"/>
                <w:sz w:val="22"/>
              </w:rPr>
              <w:t>beträgt 80g einmal täglich.</w:t>
            </w:r>
          </w:p>
        </w:tc>
      </w:tr>
    </w:tbl>
    <w:p w14:paraId="6F81F951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F33158" w14:textId="77777777">
        <w:tc>
          <w:tcPr>
            <w:tcW w:w="9212" w:type="dxa"/>
          </w:tcPr>
          <w:p w14:paraId="684681EC" w14:textId="7F246CCE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Mit welchem OPS wird die Methode verschlüsselt?</w:t>
            </w:r>
          </w:p>
        </w:tc>
      </w:tr>
      <w:tr w:rsidR="008E6675" w:rsidRPr="006354B6" w14:paraId="5C95386E" w14:textId="77777777">
        <w:tc>
          <w:tcPr>
            <w:tcW w:w="9212" w:type="dxa"/>
          </w:tcPr>
          <w:p w14:paraId="276EB151" w14:textId="100D0E2A" w:rsidR="00CC7E5F" w:rsidRPr="006354B6" w:rsidRDefault="00CE2DD9" w:rsidP="00435583">
            <w:pPr>
              <w:rPr>
                <w:rFonts w:ascii="Arial Narrow" w:hAnsi="Arial Narrow"/>
                <w:sz w:val="22"/>
              </w:rPr>
            </w:pPr>
            <w:r w:rsidRPr="00CE2DD9">
              <w:rPr>
                <w:rFonts w:ascii="Arial Narrow" w:hAnsi="Arial Narrow"/>
                <w:sz w:val="22"/>
              </w:rPr>
              <w:t>6-00b.f</w:t>
            </w:r>
          </w:p>
        </w:tc>
      </w:tr>
    </w:tbl>
    <w:p w14:paraId="63A2C327" w14:textId="77777777" w:rsidR="00DC6CBD" w:rsidRPr="006354B6" w:rsidRDefault="00DC6CBD" w:rsidP="00EE0D0B">
      <w:pPr>
        <w:jc w:val="center"/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5638EB" w14:paraId="1C363EAC" w14:textId="77777777" w:rsidTr="0036178C">
        <w:tc>
          <w:tcPr>
            <w:tcW w:w="9212" w:type="dxa"/>
          </w:tcPr>
          <w:p w14:paraId="76259E49" w14:textId="0E1E9B3E" w:rsidR="004C4F82" w:rsidRPr="005638EB" w:rsidRDefault="002333FF" w:rsidP="0036178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Anmerkungen zu den Proz</w:t>
            </w:r>
            <w:r w:rsidR="004C4F82" w:rsidRPr="004C4F82">
              <w:rPr>
                <w:rFonts w:ascii="Arial Narrow" w:hAnsi="Arial Narrow"/>
                <w:b/>
                <w:sz w:val="22"/>
              </w:rPr>
              <w:t>eduren</w:t>
            </w:r>
          </w:p>
        </w:tc>
      </w:tr>
      <w:tr w:rsidR="004C4F82" w:rsidRPr="007F255B" w14:paraId="131FE40C" w14:textId="77777777" w:rsidTr="00F650D2">
        <w:trPr>
          <w:trHeight w:val="50"/>
        </w:trPr>
        <w:tc>
          <w:tcPr>
            <w:tcW w:w="9212" w:type="dxa"/>
          </w:tcPr>
          <w:p w14:paraId="48201DB1" w14:textId="480F3227" w:rsidR="004C4F82" w:rsidRPr="00435583" w:rsidRDefault="004C4F82" w:rsidP="00435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97C648B" w14:textId="77777777" w:rsidR="004C4F82" w:rsidRPr="005638EB" w:rsidRDefault="004C4F82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C579B85" w14:textId="77777777">
        <w:tc>
          <w:tcPr>
            <w:tcW w:w="9212" w:type="dxa"/>
          </w:tcPr>
          <w:p w14:paraId="442A0D93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welchen Patienten wird die Methode angewandt (Indikation)?</w:t>
            </w:r>
          </w:p>
        </w:tc>
      </w:tr>
      <w:tr w:rsidR="008E6675" w:rsidRPr="007F255B" w14:paraId="158F0243" w14:textId="77777777">
        <w:tc>
          <w:tcPr>
            <w:tcW w:w="9212" w:type="dxa"/>
          </w:tcPr>
          <w:p w14:paraId="641A34EE" w14:textId="77777777" w:rsidR="003E625F" w:rsidRDefault="001D3FB7" w:rsidP="000F68AB">
            <w:pPr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Osimertinib</w:t>
            </w:r>
            <w:r w:rsidR="009C70D7">
              <w:rPr>
                <w:rFonts w:ascii="Arial Narrow" w:hAnsi="Arial Narrow"/>
                <w:bCs/>
                <w:sz w:val="22"/>
              </w:rPr>
              <w:t xml:space="preserve"> als Monotherapie angezeigt zur: </w:t>
            </w:r>
            <w:r w:rsidR="000A0F86">
              <w:rPr>
                <w:rFonts w:ascii="Arial Narrow" w:hAnsi="Arial Narrow"/>
                <w:bCs/>
                <w:sz w:val="22"/>
              </w:rPr>
              <w:t>a</w:t>
            </w:r>
            <w:r w:rsidR="000F68AB" w:rsidRPr="0010231E">
              <w:rPr>
                <w:rFonts w:ascii="Arial Narrow" w:hAnsi="Arial Narrow"/>
                <w:bCs/>
                <w:sz w:val="22"/>
              </w:rPr>
              <w:t>djuvante</w:t>
            </w:r>
            <w:r w:rsidR="000A0F86">
              <w:rPr>
                <w:rFonts w:ascii="Arial Narrow" w:hAnsi="Arial Narrow"/>
                <w:bCs/>
                <w:sz w:val="22"/>
              </w:rPr>
              <w:t>n</w:t>
            </w:r>
            <w:r w:rsidR="000F68AB" w:rsidRPr="0010231E">
              <w:rPr>
                <w:rFonts w:ascii="Arial Narrow" w:hAnsi="Arial Narrow"/>
                <w:bCs/>
                <w:sz w:val="22"/>
              </w:rPr>
              <w:t xml:space="preserve"> Behandlung nach vollständiger Tumorresektion bei erwachsenen Patienten mit nicht-kleinzelligem Lungenkarzinom (NSCLC) im Stadium IB-IIIA, deren Tumoren Mutationen des epidermalen</w:t>
            </w:r>
            <w:r w:rsidR="0010231E">
              <w:rPr>
                <w:rFonts w:ascii="Arial Narrow" w:hAnsi="Arial Narrow"/>
                <w:bCs/>
                <w:sz w:val="22"/>
              </w:rPr>
              <w:t xml:space="preserve"> </w:t>
            </w:r>
            <w:r w:rsidR="000F68AB" w:rsidRPr="0010231E">
              <w:rPr>
                <w:rFonts w:ascii="Arial Narrow" w:hAnsi="Arial Narrow"/>
                <w:bCs/>
                <w:sz w:val="22"/>
              </w:rPr>
              <w:t>Wachstumsfaktor-Rezeptors (Epidermal Growth Factor Receptor, EGFR) als Deletion im Exon 19 oder Substitutionsmutation im Exon 21 (L858R) aufweisen.</w:t>
            </w:r>
            <w:r w:rsidR="0010231E">
              <w:rPr>
                <w:rFonts w:ascii="Arial Narrow" w:hAnsi="Arial Narrow"/>
                <w:bCs/>
                <w:sz w:val="22"/>
              </w:rPr>
              <w:t xml:space="preserve"> </w:t>
            </w:r>
          </w:p>
          <w:p w14:paraId="319343D6" w14:textId="77777777" w:rsidR="003E625F" w:rsidRDefault="003E625F" w:rsidP="000F68AB">
            <w:pPr>
              <w:rPr>
                <w:rFonts w:ascii="Arial Narrow" w:hAnsi="Arial Narrow"/>
                <w:bCs/>
                <w:sz w:val="22"/>
              </w:rPr>
            </w:pPr>
          </w:p>
          <w:p w14:paraId="36290AE6" w14:textId="77777777" w:rsidR="001E62A9" w:rsidRDefault="000F68AB" w:rsidP="000F68AB">
            <w:pPr>
              <w:rPr>
                <w:rFonts w:ascii="Arial Narrow" w:hAnsi="Arial Narrow"/>
                <w:bCs/>
                <w:sz w:val="22"/>
              </w:rPr>
            </w:pPr>
            <w:r w:rsidRPr="0010231E">
              <w:rPr>
                <w:rFonts w:ascii="Arial Narrow" w:hAnsi="Arial Narrow"/>
                <w:bCs/>
                <w:sz w:val="22"/>
              </w:rPr>
              <w:t>Behandlung von erwachsenen Patienten mit lokal fortgeschrittenem, inoperablem NSCLC, deren Tumoren EGFR-Mutationen als Deletion im Exon 19 oder Substitutionsmutation im Exon 21 (L858R) aufweisen und deren Erkrankung während oder nach einer platinhaltigen Radiochemotherapie nicht fortgeschritten ist.</w:t>
            </w:r>
            <w:r w:rsidR="0010231E">
              <w:rPr>
                <w:rFonts w:ascii="Arial Narrow" w:hAnsi="Arial Narrow"/>
                <w:bCs/>
                <w:sz w:val="22"/>
              </w:rPr>
              <w:t xml:space="preserve"> </w:t>
            </w:r>
          </w:p>
          <w:p w14:paraId="56302357" w14:textId="77777777" w:rsidR="001E62A9" w:rsidRDefault="001E62A9" w:rsidP="000F68AB">
            <w:pPr>
              <w:rPr>
                <w:rFonts w:ascii="Arial Narrow" w:hAnsi="Arial Narrow"/>
                <w:bCs/>
                <w:sz w:val="22"/>
              </w:rPr>
            </w:pPr>
          </w:p>
          <w:p w14:paraId="303C681E" w14:textId="77777777" w:rsidR="007A31DE" w:rsidRDefault="000F68AB" w:rsidP="000F68AB">
            <w:pPr>
              <w:rPr>
                <w:rFonts w:ascii="Arial Narrow" w:hAnsi="Arial Narrow"/>
                <w:bCs/>
                <w:sz w:val="22"/>
              </w:rPr>
            </w:pPr>
            <w:r w:rsidRPr="0010231E">
              <w:rPr>
                <w:rFonts w:ascii="Arial Narrow" w:hAnsi="Arial Narrow"/>
                <w:bCs/>
                <w:sz w:val="22"/>
              </w:rPr>
              <w:t>Erstlinientherapie von erwachsenen Patienten mit lokal fortgeschrittenem oder metastasiertem, nicht</w:t>
            </w:r>
            <w:r w:rsidR="0010231E">
              <w:rPr>
                <w:rFonts w:ascii="Arial Narrow" w:hAnsi="Arial Narrow"/>
                <w:bCs/>
                <w:sz w:val="22"/>
              </w:rPr>
              <w:t>-</w:t>
            </w:r>
            <w:r w:rsidRPr="0010231E">
              <w:rPr>
                <w:rFonts w:ascii="Arial Narrow" w:hAnsi="Arial Narrow"/>
                <w:bCs/>
                <w:sz w:val="22"/>
              </w:rPr>
              <w:t>kleinzelligem Lungenkarzinom (NSCLC) mit aktivierenden EGFR-Mutationen.</w:t>
            </w:r>
          </w:p>
          <w:p w14:paraId="34DC2CCF" w14:textId="2BEBB7C5" w:rsidR="007A31DE" w:rsidRDefault="007A31DE" w:rsidP="000F68AB">
            <w:pPr>
              <w:rPr>
                <w:rFonts w:ascii="Arial Narrow" w:hAnsi="Arial Narrow"/>
                <w:bCs/>
                <w:sz w:val="22"/>
              </w:rPr>
            </w:pPr>
          </w:p>
          <w:p w14:paraId="15AF3691" w14:textId="48851750" w:rsidR="00097FD7" w:rsidRDefault="000F68AB" w:rsidP="000F68AB">
            <w:pPr>
              <w:rPr>
                <w:rFonts w:ascii="Arial Narrow" w:hAnsi="Arial Narrow"/>
                <w:bCs/>
                <w:sz w:val="22"/>
              </w:rPr>
            </w:pPr>
            <w:r w:rsidRPr="0010231E">
              <w:rPr>
                <w:rFonts w:ascii="Arial Narrow" w:hAnsi="Arial Narrow"/>
                <w:bCs/>
                <w:sz w:val="22"/>
              </w:rPr>
              <w:t>Behandlung von erwachsenen Patienten mit lokal fortgeschrittenem oder metastasiertem EGFR-T790M</w:t>
            </w:r>
            <w:r w:rsidR="0010231E">
              <w:rPr>
                <w:rFonts w:ascii="Arial Narrow" w:hAnsi="Arial Narrow"/>
                <w:bCs/>
                <w:sz w:val="22"/>
              </w:rPr>
              <w:t>-</w:t>
            </w:r>
            <w:r w:rsidRPr="0010231E">
              <w:rPr>
                <w:rFonts w:ascii="Arial Narrow" w:hAnsi="Arial Narrow"/>
                <w:bCs/>
                <w:sz w:val="22"/>
              </w:rPr>
              <w:t>mutationspositivem NSCLC</w:t>
            </w:r>
            <w:r w:rsidR="00097FD7">
              <w:rPr>
                <w:rFonts w:ascii="Arial Narrow" w:hAnsi="Arial Narrow"/>
                <w:bCs/>
                <w:sz w:val="22"/>
              </w:rPr>
              <w:t xml:space="preserve">. </w:t>
            </w:r>
          </w:p>
          <w:p w14:paraId="0EFA2435" w14:textId="77777777" w:rsidR="007A31DE" w:rsidRDefault="007A31DE" w:rsidP="000F68AB">
            <w:pPr>
              <w:rPr>
                <w:rFonts w:ascii="Arial Narrow" w:hAnsi="Arial Narrow"/>
                <w:bCs/>
                <w:sz w:val="22"/>
              </w:rPr>
            </w:pPr>
          </w:p>
          <w:p w14:paraId="606B75B1" w14:textId="01355BDB" w:rsidR="008E6675" w:rsidRPr="0010231E" w:rsidRDefault="001D3FB7" w:rsidP="000F68AB">
            <w:pPr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lastRenderedPageBreak/>
              <w:t>Osimertinib</w:t>
            </w:r>
            <w:r w:rsidR="00D53579">
              <w:rPr>
                <w:rFonts w:ascii="Arial Narrow" w:hAnsi="Arial Narrow"/>
                <w:bCs/>
                <w:sz w:val="22"/>
              </w:rPr>
              <w:t xml:space="preserve"> ist angezeigt als Kombinationstherapie mit: </w:t>
            </w:r>
            <w:r w:rsidR="000F68AB" w:rsidRPr="0010231E">
              <w:rPr>
                <w:rFonts w:ascii="Arial Narrow" w:hAnsi="Arial Narrow"/>
                <w:bCs/>
                <w:sz w:val="22"/>
              </w:rPr>
              <w:t>Pemetrexed und platinhaltiger Chemotherapie zur Erstlinientherapie von erwachsenen Patienten mit fortgeschrittenem NSCLC, deren Tumor</w:t>
            </w:r>
            <w:r w:rsidR="00FA2045">
              <w:rPr>
                <w:rFonts w:ascii="Arial Narrow" w:hAnsi="Arial Narrow"/>
                <w:bCs/>
                <w:sz w:val="22"/>
              </w:rPr>
              <w:t>en</w:t>
            </w:r>
            <w:r w:rsidR="000F68AB" w:rsidRPr="0010231E">
              <w:rPr>
                <w:rFonts w:ascii="Arial Narrow" w:hAnsi="Arial Narrow"/>
                <w:bCs/>
                <w:sz w:val="22"/>
              </w:rPr>
              <w:t xml:space="preserve"> EGFR-Mutationen als Deletion im Exon 19 oder Substitutionsmutation im Exon 21 aufweisen.</w:t>
            </w:r>
          </w:p>
        </w:tc>
      </w:tr>
    </w:tbl>
    <w:p w14:paraId="2A567A9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544A3AED" w14:textId="77777777" w:rsidTr="290C3800">
        <w:trPr>
          <w:trHeight w:val="234"/>
        </w:trPr>
        <w:tc>
          <w:tcPr>
            <w:tcW w:w="9212" w:type="dxa"/>
          </w:tcPr>
          <w:p w14:paraId="52A9B9D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bestehende Methode wird durch die neue Methode abgelöst oder ergänzt?</w:t>
            </w:r>
          </w:p>
        </w:tc>
      </w:tr>
      <w:tr w:rsidR="008E6675" w:rsidRPr="007F255B" w14:paraId="6B0057FA" w14:textId="77777777" w:rsidTr="290C3800">
        <w:tc>
          <w:tcPr>
            <w:tcW w:w="9212" w:type="dxa"/>
          </w:tcPr>
          <w:p w14:paraId="7AEBF16D" w14:textId="77777777" w:rsidR="009019F8" w:rsidRPr="009019F8" w:rsidRDefault="009019F8" w:rsidP="009019F8">
            <w:pPr>
              <w:rPr>
                <w:rFonts w:ascii="Arial Narrow" w:hAnsi="Arial Narrow"/>
                <w:bCs/>
                <w:sz w:val="22"/>
              </w:rPr>
            </w:pPr>
            <w:r w:rsidRPr="009019F8">
              <w:rPr>
                <w:rFonts w:ascii="Arial Narrow" w:hAnsi="Arial Narrow"/>
                <w:bCs/>
                <w:sz w:val="22"/>
              </w:rPr>
              <w:t xml:space="preserve">Osimertinib ergänzt die vorhandenen Therapieoptionen bei EGFR mutationspositivem NSCLC. Bei dieser </w:t>
            </w:r>
          </w:p>
          <w:p w14:paraId="4899E86B" w14:textId="77777777" w:rsidR="009019F8" w:rsidRPr="009019F8" w:rsidRDefault="009019F8" w:rsidP="009019F8">
            <w:pPr>
              <w:rPr>
                <w:rFonts w:ascii="Arial Narrow" w:hAnsi="Arial Narrow"/>
                <w:bCs/>
                <w:sz w:val="22"/>
              </w:rPr>
            </w:pPr>
            <w:r w:rsidRPr="009019F8">
              <w:rPr>
                <w:rFonts w:ascii="Arial Narrow" w:hAnsi="Arial Narrow"/>
                <w:bCs/>
                <w:sz w:val="22"/>
              </w:rPr>
              <w:t xml:space="preserve">Erkrankung sind die therapeutischen Optionen mittlerweile komplex. Die detaillierten Einsatzgebiete sind in </w:t>
            </w:r>
          </w:p>
          <w:p w14:paraId="53763A98" w14:textId="5323B985" w:rsidR="009019F8" w:rsidRPr="009019F8" w:rsidRDefault="009019F8" w:rsidP="009019F8">
            <w:pPr>
              <w:rPr>
                <w:rFonts w:ascii="Arial Narrow" w:hAnsi="Arial Narrow"/>
                <w:bCs/>
                <w:sz w:val="22"/>
              </w:rPr>
            </w:pPr>
            <w:r w:rsidRPr="290C3800">
              <w:rPr>
                <w:rFonts w:ascii="Arial Narrow" w:hAnsi="Arial Narrow"/>
                <w:sz w:val="22"/>
                <w:szCs w:val="22"/>
              </w:rPr>
              <w:t>Leitlinien dargelegt, wie z.B. der Onkopedia Leitlinie der DGHO von April 2025</w:t>
            </w:r>
            <w:r w:rsidR="007F4BF3">
              <w:rPr>
                <w:rFonts w:ascii="Arial Narrow" w:hAnsi="Arial Narrow"/>
                <w:sz w:val="22"/>
                <w:szCs w:val="22"/>
              </w:rPr>
              <w:t xml:space="preserve"> und die S3 Leitlinie</w:t>
            </w:r>
            <w:r w:rsidR="003A5667">
              <w:rPr>
                <w:rFonts w:ascii="Arial Narrow" w:hAnsi="Arial Narrow"/>
                <w:sz w:val="22"/>
                <w:szCs w:val="22"/>
              </w:rPr>
              <w:t xml:space="preserve"> für das nicht-kleinzellige Lungenkarzinom (NSCLC)</w:t>
            </w:r>
            <w:r w:rsidR="00D85B8A">
              <w:rPr>
                <w:rFonts w:ascii="Arial Narrow" w:hAnsi="Arial Narrow"/>
                <w:sz w:val="22"/>
                <w:szCs w:val="22"/>
              </w:rPr>
              <w:t xml:space="preserve"> von Juli 2026</w:t>
            </w:r>
            <w:r w:rsidRPr="290C3800">
              <w:rPr>
                <w:rFonts w:ascii="Arial Narrow" w:hAnsi="Arial Narrow"/>
                <w:sz w:val="22"/>
                <w:szCs w:val="22"/>
              </w:rPr>
              <w:t xml:space="preserve">. Andere Therapieoptionen in </w:t>
            </w:r>
          </w:p>
          <w:p w14:paraId="593E2497" w14:textId="519961DD" w:rsidR="009019F8" w:rsidRPr="009019F8" w:rsidRDefault="009019F8" w:rsidP="009019F8">
            <w:pPr>
              <w:rPr>
                <w:rFonts w:ascii="Arial Narrow" w:hAnsi="Arial Narrow"/>
                <w:bCs/>
                <w:sz w:val="22"/>
              </w:rPr>
            </w:pPr>
            <w:r w:rsidRPr="009019F8">
              <w:rPr>
                <w:rFonts w:ascii="Arial Narrow" w:hAnsi="Arial Narrow"/>
                <w:bCs/>
                <w:sz w:val="22"/>
              </w:rPr>
              <w:t xml:space="preserve">diesem Gebiet sind z.B. Amivantamab plus Lazertinib, Afatinib und Dacomitinib. </w:t>
            </w:r>
            <w:r w:rsidR="00E82924">
              <w:rPr>
                <w:rFonts w:ascii="Arial Narrow" w:hAnsi="Arial Narrow"/>
                <w:bCs/>
                <w:sz w:val="22"/>
              </w:rPr>
              <w:t xml:space="preserve"> </w:t>
            </w:r>
            <w:r w:rsidRPr="009019F8">
              <w:rPr>
                <w:rFonts w:ascii="Arial Narrow" w:hAnsi="Arial Narrow"/>
                <w:bCs/>
                <w:sz w:val="22"/>
              </w:rPr>
              <w:t xml:space="preserve">Eine vollständige Abbildung der komplexen </w:t>
            </w:r>
          </w:p>
          <w:p w14:paraId="400EAC37" w14:textId="77777777" w:rsidR="009019F8" w:rsidRPr="009019F8" w:rsidRDefault="009019F8" w:rsidP="009019F8">
            <w:pPr>
              <w:rPr>
                <w:rFonts w:ascii="Arial Narrow" w:hAnsi="Arial Narrow"/>
                <w:bCs/>
                <w:sz w:val="22"/>
              </w:rPr>
            </w:pPr>
            <w:r w:rsidRPr="009019F8">
              <w:rPr>
                <w:rFonts w:ascii="Arial Narrow" w:hAnsi="Arial Narrow"/>
                <w:bCs/>
                <w:sz w:val="22"/>
              </w:rPr>
              <w:t xml:space="preserve">Therapieoptionen kann hier nicht vorgenommen werden, es sollen aus ökonomischer Sicht wesentliche </w:t>
            </w:r>
          </w:p>
          <w:p w14:paraId="3EC3722F" w14:textId="0DF1A163" w:rsidR="00853337" w:rsidRPr="000605E2" w:rsidRDefault="009019F8" w:rsidP="009019F8">
            <w:pPr>
              <w:rPr>
                <w:rFonts w:ascii="Arial Narrow" w:hAnsi="Arial Narrow"/>
                <w:bCs/>
                <w:color w:val="00B050"/>
                <w:sz w:val="22"/>
              </w:rPr>
            </w:pPr>
            <w:r w:rsidRPr="009019F8">
              <w:rPr>
                <w:rFonts w:ascii="Arial Narrow" w:hAnsi="Arial Narrow"/>
                <w:bCs/>
                <w:sz w:val="22"/>
              </w:rPr>
              <w:t>Änderungen ohne Anspruch auf Vollständigkeit beschrieben werden.</w:t>
            </w:r>
          </w:p>
        </w:tc>
      </w:tr>
    </w:tbl>
    <w:p w14:paraId="073C0909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CC85E94" w14:textId="77777777">
        <w:tc>
          <w:tcPr>
            <w:tcW w:w="9212" w:type="dxa"/>
          </w:tcPr>
          <w:p w14:paraId="25335173" w14:textId="77777777" w:rsidR="008E6675" w:rsidRPr="005638EB" w:rsidRDefault="008E6675" w:rsidP="00E92C57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Ist die Methode vollständig oder in Teilen neu und warum handelt es sich um eine neue Untersuchungs- und Behandlungsmethode?</w:t>
            </w:r>
          </w:p>
        </w:tc>
      </w:tr>
      <w:tr w:rsidR="008E6675" w:rsidRPr="005638EB" w14:paraId="402C1327" w14:textId="77777777">
        <w:tc>
          <w:tcPr>
            <w:tcW w:w="9212" w:type="dxa"/>
          </w:tcPr>
          <w:p w14:paraId="6B1FDB47" w14:textId="10752DF9" w:rsidR="008E6675" w:rsidRPr="005638EB" w:rsidRDefault="00A70122" w:rsidP="00C11458">
            <w:pPr>
              <w:rPr>
                <w:rFonts w:ascii="Arial Narrow" w:hAnsi="Arial Narrow"/>
              </w:rPr>
            </w:pPr>
            <w:r w:rsidRPr="00A70122">
              <w:rPr>
                <w:rFonts w:ascii="Arial Narrow" w:hAnsi="Arial Narrow"/>
                <w:sz w:val="22"/>
                <w:szCs w:val="22"/>
              </w:rPr>
              <w:t>In den Informationen nach §6 Abs. 2 KHEntgG für 2025 hat Osimertinib den Status 1.</w:t>
            </w:r>
          </w:p>
        </w:tc>
      </w:tr>
    </w:tbl>
    <w:p w14:paraId="75E7896B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A2055" w14:textId="77777777">
        <w:tc>
          <w:tcPr>
            <w:tcW w:w="9212" w:type="dxa"/>
          </w:tcPr>
          <w:p w14:paraId="4E8FCE4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Auswirkungen hat die Methode auf die Verweildauer im Krankenhaus?</w:t>
            </w:r>
          </w:p>
        </w:tc>
      </w:tr>
      <w:tr w:rsidR="008E6675" w:rsidRPr="005638EB" w14:paraId="5C15DE82" w14:textId="77777777">
        <w:trPr>
          <w:trHeight w:val="264"/>
        </w:trPr>
        <w:tc>
          <w:tcPr>
            <w:tcW w:w="9212" w:type="dxa"/>
          </w:tcPr>
          <w:p w14:paraId="19E75E35" w14:textId="40274AEF" w:rsidR="00A530BE" w:rsidRPr="005638EB" w:rsidRDefault="008E6675" w:rsidP="005638EB">
            <w:pPr>
              <w:rPr>
                <w:rFonts w:ascii="Arial Narrow" w:hAnsi="Arial Narrow"/>
              </w:rPr>
            </w:pPr>
            <w:r w:rsidRPr="005638EB">
              <w:rPr>
                <w:rFonts w:ascii="Arial Narrow" w:hAnsi="Arial Narrow"/>
                <w:sz w:val="22"/>
              </w:rPr>
              <w:t>Zur Veränderung der Verweildauer im Krankenhaus können derzeit aufgrund fehlender Erfahrungen keine Aussagen gemacht werden.</w:t>
            </w:r>
          </w:p>
        </w:tc>
      </w:tr>
    </w:tbl>
    <w:p w14:paraId="4E061776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BCFFEC8" w14:textId="77777777">
        <w:tc>
          <w:tcPr>
            <w:tcW w:w="9212" w:type="dxa"/>
          </w:tcPr>
          <w:p w14:paraId="5ABEFBD5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Wann wurde diese Methode in Deutschland eingeführt?</w:t>
            </w:r>
          </w:p>
        </w:tc>
      </w:tr>
      <w:tr w:rsidR="008E6675" w:rsidRPr="007F255B" w14:paraId="0DF8F781" w14:textId="77777777">
        <w:tc>
          <w:tcPr>
            <w:tcW w:w="9212" w:type="dxa"/>
          </w:tcPr>
          <w:p w14:paraId="256E27C8" w14:textId="4E211F91" w:rsidR="00D14350" w:rsidRPr="00422874" w:rsidRDefault="00F1525C" w:rsidP="00C112A6">
            <w:pPr>
              <w:rPr>
                <w:rFonts w:ascii="Arial Narrow" w:hAnsi="Arial Narrow"/>
                <w:sz w:val="22"/>
              </w:rPr>
            </w:pPr>
            <w:r w:rsidRPr="00F1525C">
              <w:rPr>
                <w:rFonts w:ascii="Arial Narrow" w:hAnsi="Arial Narrow"/>
                <w:sz w:val="22"/>
              </w:rPr>
              <w:t>2017</w:t>
            </w:r>
          </w:p>
        </w:tc>
      </w:tr>
    </w:tbl>
    <w:p w14:paraId="233BCD2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956DB" w14:textId="77777777">
        <w:tc>
          <w:tcPr>
            <w:tcW w:w="9212" w:type="dxa"/>
          </w:tcPr>
          <w:p w14:paraId="483A4156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Medikamenten: Wann wurde dieses Medikament zugelassen?</w:t>
            </w:r>
          </w:p>
        </w:tc>
      </w:tr>
      <w:tr w:rsidR="008E6675" w:rsidRPr="007F255B" w14:paraId="1264FF24" w14:textId="77777777">
        <w:tc>
          <w:tcPr>
            <w:tcW w:w="9212" w:type="dxa"/>
          </w:tcPr>
          <w:p w14:paraId="7BB60EDC" w14:textId="795A5B5F" w:rsidR="00044597" w:rsidRPr="0053413B" w:rsidRDefault="00862C57" w:rsidP="00C112A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02.02.2016</w:t>
            </w:r>
          </w:p>
        </w:tc>
      </w:tr>
    </w:tbl>
    <w:p w14:paraId="479CCD3D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4374391" w14:textId="77777777">
        <w:tc>
          <w:tcPr>
            <w:tcW w:w="9212" w:type="dxa"/>
          </w:tcPr>
          <w:p w14:paraId="657A69B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Wann wurde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bzw. wird </w:t>
            </w:r>
            <w:r w:rsidRPr="005638EB">
              <w:rPr>
                <w:rFonts w:ascii="Arial Narrow" w:hAnsi="Arial Narrow"/>
                <w:b/>
                <w:sz w:val="22"/>
              </w:rPr>
              <w:t>die Methode in Ihrem Krankenhaus eingeführt?</w:t>
            </w:r>
          </w:p>
        </w:tc>
      </w:tr>
      <w:tr w:rsidR="008E6675" w:rsidRPr="005638EB" w14:paraId="4BC61AB6" w14:textId="77777777">
        <w:tc>
          <w:tcPr>
            <w:tcW w:w="9212" w:type="dxa"/>
          </w:tcPr>
          <w:p w14:paraId="7727C539" w14:textId="77777777" w:rsidR="008E6675" w:rsidRPr="005638EB" w:rsidRDefault="00983554" w:rsidP="005638EB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09FB8D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D6635CC" w14:textId="77777777">
        <w:tc>
          <w:tcPr>
            <w:tcW w:w="9212" w:type="dxa"/>
          </w:tcPr>
          <w:p w14:paraId="126EBD7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In wie vielen Kliniken wird diese Methode derzeit eingesetzt (Schätzung)?</w:t>
            </w:r>
          </w:p>
        </w:tc>
      </w:tr>
      <w:tr w:rsidR="008E6675" w:rsidRPr="005638EB" w14:paraId="4C00526F" w14:textId="77777777">
        <w:tc>
          <w:tcPr>
            <w:tcW w:w="9212" w:type="dxa"/>
          </w:tcPr>
          <w:p w14:paraId="22784EF7" w14:textId="28D8875B" w:rsidR="00AD6B83" w:rsidRPr="00AD6B83" w:rsidRDefault="00AD6B83" w:rsidP="00AD6B83">
            <w:pPr>
              <w:rPr>
                <w:rFonts w:ascii="Arial Narrow" w:hAnsi="Arial Narrow"/>
                <w:sz w:val="22"/>
              </w:rPr>
            </w:pPr>
            <w:r w:rsidRPr="00AD6B83">
              <w:rPr>
                <w:rFonts w:ascii="Arial Narrow" w:hAnsi="Arial Narrow"/>
                <w:sz w:val="22"/>
              </w:rPr>
              <w:t xml:space="preserve">Osimertinib wird in ca. 586 Kliniken in Deutschland eingesetzt (Schätzung aufgrund der NUB-Anfragen des </w:t>
            </w:r>
          </w:p>
          <w:p w14:paraId="21DD9094" w14:textId="440EE685" w:rsidR="00C112A6" w:rsidRPr="005638EB" w:rsidRDefault="00AD6B83" w:rsidP="00AD6B83">
            <w:pPr>
              <w:rPr>
                <w:rFonts w:ascii="Arial Narrow" w:hAnsi="Arial Narrow"/>
              </w:rPr>
            </w:pPr>
            <w:r w:rsidRPr="00AD6B83">
              <w:rPr>
                <w:rFonts w:ascii="Arial Narrow" w:hAnsi="Arial Narrow"/>
                <w:sz w:val="22"/>
              </w:rPr>
              <w:t>Vorjahres).</w:t>
            </w:r>
          </w:p>
        </w:tc>
      </w:tr>
    </w:tbl>
    <w:p w14:paraId="43674FE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BCF6BA3" w14:textId="77777777">
        <w:tc>
          <w:tcPr>
            <w:tcW w:w="9212" w:type="dxa"/>
          </w:tcPr>
          <w:p w14:paraId="6D713A1D" w14:textId="0D5B1E11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 viele Patienten wur</w:t>
            </w:r>
            <w:r w:rsidR="000953D2">
              <w:rPr>
                <w:rFonts w:ascii="Arial Narrow" w:hAnsi="Arial Narrow"/>
                <w:b/>
                <w:sz w:val="22"/>
              </w:rPr>
              <w:t xml:space="preserve">den in Ihrem Krankenhaus </w:t>
            </w:r>
            <w:proofErr w:type="gramStart"/>
            <w:r w:rsidR="000953D2">
              <w:rPr>
                <w:rFonts w:ascii="Arial Narrow" w:hAnsi="Arial Narrow"/>
                <w:b/>
                <w:sz w:val="22"/>
              </w:rPr>
              <w:t>in 202</w:t>
            </w:r>
            <w:r w:rsidR="00BC47BA">
              <w:rPr>
                <w:rFonts w:ascii="Arial Narrow" w:hAnsi="Arial Narrow"/>
                <w:b/>
                <w:sz w:val="22"/>
              </w:rPr>
              <w:t>5</w:t>
            </w:r>
            <w:proofErr w:type="gramEnd"/>
            <w:r w:rsidR="000953D2">
              <w:rPr>
                <w:rFonts w:ascii="Arial Narrow" w:hAnsi="Arial Narrow"/>
                <w:b/>
                <w:sz w:val="22"/>
              </w:rPr>
              <w:t xml:space="preserve"> oder </w:t>
            </w:r>
            <w:proofErr w:type="gramStart"/>
            <w:r w:rsidR="000953D2">
              <w:rPr>
                <w:rFonts w:ascii="Arial Narrow" w:hAnsi="Arial Narrow"/>
                <w:b/>
                <w:sz w:val="22"/>
              </w:rPr>
              <w:t>in 202</w:t>
            </w:r>
            <w:r w:rsidR="003E21E9">
              <w:rPr>
                <w:rFonts w:ascii="Arial Narrow" w:hAnsi="Arial Narrow"/>
                <w:b/>
                <w:sz w:val="22"/>
              </w:rPr>
              <w:t>6</w:t>
            </w:r>
            <w:proofErr w:type="gramEnd"/>
            <w:r w:rsidRPr="008C1686">
              <w:rPr>
                <w:rFonts w:ascii="Arial Narrow" w:hAnsi="Arial Narrow"/>
                <w:b/>
                <w:sz w:val="22"/>
              </w:rPr>
              <w:t xml:space="preserve"> mit dieser Methode behandelt?</w:t>
            </w:r>
          </w:p>
        </w:tc>
      </w:tr>
      <w:tr w:rsidR="008E6675" w:rsidRPr="00AB10BF" w14:paraId="5CCFBAD3" w14:textId="77777777">
        <w:tc>
          <w:tcPr>
            <w:tcW w:w="9212" w:type="dxa"/>
          </w:tcPr>
          <w:p w14:paraId="4F6124DB" w14:textId="7B9D37EE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1073E2">
              <w:rPr>
                <w:rFonts w:ascii="Arial Narrow" w:hAnsi="Arial Narrow"/>
                <w:sz w:val="22"/>
              </w:rPr>
              <w:t>5</w:t>
            </w:r>
          </w:p>
        </w:tc>
      </w:tr>
      <w:tr w:rsidR="00983554" w:rsidRPr="005638EB" w14:paraId="1992E6A2" w14:textId="77777777">
        <w:tc>
          <w:tcPr>
            <w:tcW w:w="9212" w:type="dxa"/>
          </w:tcPr>
          <w:p w14:paraId="283F259E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  <w:tr w:rsidR="008E6675" w:rsidRPr="00AB10BF" w14:paraId="175E4977" w14:textId="77777777">
        <w:tc>
          <w:tcPr>
            <w:tcW w:w="9212" w:type="dxa"/>
          </w:tcPr>
          <w:p w14:paraId="33A68C3A" w14:textId="5977A9C8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970724">
              <w:rPr>
                <w:rFonts w:ascii="Arial Narrow" w:hAnsi="Arial Narrow"/>
                <w:sz w:val="22"/>
              </w:rPr>
              <w:t>6</w:t>
            </w:r>
          </w:p>
        </w:tc>
      </w:tr>
      <w:tr w:rsidR="00983554" w:rsidRPr="005638EB" w14:paraId="6BABCFC8" w14:textId="77777777">
        <w:tc>
          <w:tcPr>
            <w:tcW w:w="9212" w:type="dxa"/>
          </w:tcPr>
          <w:p w14:paraId="17351D25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394F26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9B8805A" w14:textId="77777777">
        <w:tc>
          <w:tcPr>
            <w:tcW w:w="9212" w:type="dxa"/>
          </w:tcPr>
          <w:p w14:paraId="2C8371FB" w14:textId="5EB95577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Wieviele P</w:t>
            </w:r>
            <w:r w:rsidR="00A530BE">
              <w:rPr>
                <w:rFonts w:ascii="Arial Narrow" w:hAnsi="Arial Narrow"/>
                <w:b/>
                <w:sz w:val="22"/>
              </w:rPr>
              <w:t>atienten planen Sie im Jahr 20</w:t>
            </w:r>
            <w:r w:rsidR="000953D2">
              <w:rPr>
                <w:rFonts w:ascii="Arial Narrow" w:hAnsi="Arial Narrow"/>
                <w:b/>
                <w:sz w:val="22"/>
              </w:rPr>
              <w:t>2</w:t>
            </w:r>
            <w:r w:rsidR="00F75470">
              <w:rPr>
                <w:rFonts w:ascii="Arial Narrow" w:hAnsi="Arial Narrow"/>
                <w:b/>
                <w:sz w:val="22"/>
              </w:rPr>
              <w:t>7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zu behandeln?</w:t>
            </w:r>
          </w:p>
        </w:tc>
      </w:tr>
      <w:tr w:rsidR="00983554" w:rsidRPr="005638EB" w14:paraId="742C5EF0" w14:textId="77777777">
        <w:tc>
          <w:tcPr>
            <w:tcW w:w="9212" w:type="dxa"/>
          </w:tcPr>
          <w:p w14:paraId="4620D230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654325C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4A6A805" w14:textId="77777777">
        <w:tc>
          <w:tcPr>
            <w:tcW w:w="9212" w:type="dxa"/>
          </w:tcPr>
          <w:p w14:paraId="5C0D4897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Entstehen durch die neue Methode Mehrkosten gegenüber dem bisher üblichen Verfahren? Wenn ja, wodurch? In welcher Höhe (möglichst aufgetrennt nach Personal- und Sachkosten)?</w:t>
            </w:r>
          </w:p>
        </w:tc>
      </w:tr>
      <w:tr w:rsidR="008E6675" w:rsidRPr="005638EB" w14:paraId="169DFC57" w14:textId="77777777">
        <w:tc>
          <w:tcPr>
            <w:tcW w:w="9212" w:type="dxa"/>
          </w:tcPr>
          <w:p w14:paraId="751D12DE" w14:textId="77777777" w:rsidR="000953D2" w:rsidRDefault="008E6675" w:rsidP="005638EB">
            <w:pPr>
              <w:rPr>
                <w:rFonts w:ascii="Arial Narrow" w:hAnsi="Arial Narrow"/>
                <w:sz w:val="22"/>
              </w:rPr>
            </w:pPr>
            <w:r w:rsidRPr="005638EB">
              <w:rPr>
                <w:rFonts w:ascii="Arial Narrow" w:hAnsi="Arial Narrow"/>
                <w:sz w:val="22"/>
              </w:rPr>
              <w:t xml:space="preserve">Sachkosten: </w:t>
            </w:r>
          </w:p>
          <w:p w14:paraId="46E11182" w14:textId="20BA13D8" w:rsidR="0078272D" w:rsidRPr="00541B64" w:rsidRDefault="000953D2" w:rsidP="00A530BE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lastRenderedPageBreak/>
              <w:t xml:space="preserve">Die Dosierung beträgt </w:t>
            </w:r>
            <w:r w:rsidR="00604A75">
              <w:rPr>
                <w:rFonts w:ascii="Arial Narrow" w:hAnsi="Arial Narrow"/>
                <w:sz w:val="22"/>
              </w:rPr>
              <w:t>80</w:t>
            </w:r>
            <w:r w:rsidR="0078272D" w:rsidRPr="00541B64">
              <w:rPr>
                <w:rFonts w:ascii="Arial Narrow" w:hAnsi="Arial Narrow"/>
                <w:sz w:val="22"/>
              </w:rPr>
              <w:t xml:space="preserve"> mg pro Tag</w:t>
            </w:r>
            <w:r w:rsidRPr="00541B64">
              <w:rPr>
                <w:rFonts w:ascii="Arial Narrow" w:hAnsi="Arial Narrow"/>
                <w:sz w:val="22"/>
              </w:rPr>
              <w:t xml:space="preserve">, entsprechend </w:t>
            </w:r>
            <w:r w:rsidR="003C12AD">
              <w:rPr>
                <w:rFonts w:ascii="Arial Narrow" w:hAnsi="Arial Narrow"/>
                <w:sz w:val="22"/>
              </w:rPr>
              <w:t>1</w:t>
            </w:r>
            <w:r w:rsidRPr="00541B64">
              <w:rPr>
                <w:rFonts w:ascii="Arial Narrow" w:hAnsi="Arial Narrow"/>
                <w:sz w:val="22"/>
              </w:rPr>
              <w:t xml:space="preserve"> Tablette</w:t>
            </w:r>
            <w:r w:rsidR="003C12AD">
              <w:rPr>
                <w:rFonts w:ascii="Arial Narrow" w:hAnsi="Arial Narrow"/>
                <w:sz w:val="22"/>
              </w:rPr>
              <w:t>.</w:t>
            </w:r>
          </w:p>
          <w:p w14:paraId="436977CD" w14:textId="2A45798B" w:rsidR="000953D2" w:rsidRPr="00541B64" w:rsidRDefault="000953D2" w:rsidP="000953D2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>Der Preis pro Packung (N</w:t>
            </w:r>
            <w:r w:rsidR="003C12AD">
              <w:rPr>
                <w:rFonts w:ascii="Arial Narrow" w:hAnsi="Arial Narrow"/>
                <w:sz w:val="22"/>
              </w:rPr>
              <w:t>1</w:t>
            </w:r>
            <w:r w:rsidRPr="00541B64">
              <w:rPr>
                <w:rFonts w:ascii="Arial Narrow" w:hAnsi="Arial Narrow"/>
                <w:sz w:val="22"/>
              </w:rPr>
              <w:t xml:space="preserve">) beträgt </w:t>
            </w:r>
            <w:r w:rsidR="003C12AD">
              <w:rPr>
                <w:rFonts w:ascii="Arial Narrow" w:hAnsi="Arial Narrow"/>
                <w:sz w:val="22"/>
              </w:rPr>
              <w:t>5.838,52</w:t>
            </w:r>
            <w:r w:rsidRPr="00541B64">
              <w:rPr>
                <w:rFonts w:ascii="Arial Narrow" w:hAnsi="Arial Narrow"/>
                <w:sz w:val="22"/>
              </w:rPr>
              <w:t xml:space="preserve"> € bei </w:t>
            </w:r>
            <w:r w:rsidR="00815AB5">
              <w:rPr>
                <w:rFonts w:ascii="Arial Narrow" w:hAnsi="Arial Narrow"/>
                <w:sz w:val="22"/>
              </w:rPr>
              <w:t>30</w:t>
            </w:r>
            <w:r w:rsidRPr="00541B64">
              <w:rPr>
                <w:rFonts w:ascii="Arial Narrow" w:hAnsi="Arial Narrow"/>
                <w:sz w:val="22"/>
              </w:rPr>
              <w:t xml:space="preserve"> Tabletten (laut Rote Liste inkl. MWSt, </w:t>
            </w:r>
            <w:r w:rsidR="00815AB5">
              <w:rPr>
                <w:rFonts w:ascii="Arial Narrow" w:hAnsi="Arial Narrow"/>
                <w:sz w:val="22"/>
              </w:rPr>
              <w:t>AVP-</w:t>
            </w:r>
            <w:r w:rsidRPr="00541B64">
              <w:rPr>
                <w:rFonts w:ascii="Arial Narrow" w:hAnsi="Arial Narrow"/>
                <w:sz w:val="22"/>
              </w:rPr>
              <w:t xml:space="preserve">Preis Stand </w:t>
            </w:r>
            <w:r w:rsidR="00815AB5">
              <w:rPr>
                <w:rFonts w:ascii="Arial Narrow" w:hAnsi="Arial Narrow"/>
                <w:sz w:val="22"/>
              </w:rPr>
              <w:t>15</w:t>
            </w:r>
            <w:r w:rsidRPr="00541B64">
              <w:rPr>
                <w:rFonts w:ascii="Arial Narrow" w:hAnsi="Arial Narrow"/>
                <w:sz w:val="22"/>
              </w:rPr>
              <w:t>.07.202</w:t>
            </w:r>
            <w:r w:rsidR="009F5818">
              <w:rPr>
                <w:rFonts w:ascii="Arial Narrow" w:hAnsi="Arial Narrow"/>
                <w:sz w:val="22"/>
              </w:rPr>
              <w:t>6</w:t>
            </w:r>
            <w:r w:rsidRPr="00541B64">
              <w:rPr>
                <w:rFonts w:ascii="Arial Narrow" w:hAnsi="Arial Narrow"/>
                <w:sz w:val="22"/>
              </w:rPr>
              <w:t>)</w:t>
            </w:r>
          </w:p>
          <w:p w14:paraId="4025C991" w14:textId="5BC3D340" w:rsidR="001774E7" w:rsidRDefault="001774E7" w:rsidP="000953D2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 xml:space="preserve">Daraus ergeben sich Tagestherapiekosten von </w:t>
            </w:r>
            <w:r w:rsidR="00815AB5">
              <w:rPr>
                <w:rFonts w:ascii="Arial Narrow" w:hAnsi="Arial Narrow"/>
                <w:sz w:val="22"/>
              </w:rPr>
              <w:t>194,62</w:t>
            </w:r>
            <w:r w:rsidRPr="00541B64">
              <w:rPr>
                <w:rFonts w:ascii="Arial Narrow" w:hAnsi="Arial Narrow"/>
                <w:sz w:val="22"/>
              </w:rPr>
              <w:t xml:space="preserve"> € oder </w:t>
            </w:r>
            <w:r w:rsidR="006D05E9">
              <w:rPr>
                <w:rFonts w:ascii="Arial Narrow" w:hAnsi="Arial Narrow"/>
                <w:sz w:val="22"/>
              </w:rPr>
              <w:t>1.362,34</w:t>
            </w:r>
            <w:r w:rsidRPr="00541B64">
              <w:rPr>
                <w:rFonts w:ascii="Arial Narrow" w:hAnsi="Arial Narrow"/>
                <w:sz w:val="22"/>
              </w:rPr>
              <w:t xml:space="preserve"> € bei einer </w:t>
            </w:r>
            <w:r w:rsidR="00CB7E53">
              <w:rPr>
                <w:rFonts w:ascii="Arial Narrow" w:hAnsi="Arial Narrow"/>
                <w:sz w:val="22"/>
              </w:rPr>
              <w:t>angenommenen</w:t>
            </w:r>
            <w:r w:rsidRPr="00541B64">
              <w:rPr>
                <w:rFonts w:ascii="Arial Narrow" w:hAnsi="Arial Narrow"/>
                <w:sz w:val="22"/>
              </w:rPr>
              <w:t xml:space="preserve"> Verweildauer von 7 Tagen.</w:t>
            </w:r>
          </w:p>
          <w:p w14:paraId="65F8C28E" w14:textId="1DB1A73D" w:rsidR="00274351" w:rsidRDefault="00274351" w:rsidP="000953D2">
            <w:pPr>
              <w:rPr>
                <w:rFonts w:ascii="Arial Narrow" w:hAnsi="Arial Narrow"/>
                <w:sz w:val="22"/>
              </w:rPr>
            </w:pPr>
            <w:r w:rsidRPr="00274351">
              <w:rPr>
                <w:rFonts w:ascii="Arial Narrow" w:hAnsi="Arial Narrow"/>
                <w:sz w:val="22"/>
              </w:rPr>
              <w:t>Personalkosten sind bei oraler Gabe zu vernachlässigen.</w:t>
            </w:r>
          </w:p>
          <w:p w14:paraId="7D03D20B" w14:textId="71BAE6DA" w:rsidR="00156FE0" w:rsidRPr="001774E7" w:rsidRDefault="001774E7" w:rsidP="007A314E">
            <w:pPr>
              <w:rPr>
                <w:rFonts w:ascii="Arial Narrow" w:hAnsi="Arial Narrow"/>
                <w:color w:val="548DD4" w:themeColor="text2" w:themeTint="99"/>
              </w:rPr>
            </w:pPr>
            <w:r w:rsidRPr="001774E7">
              <w:rPr>
                <w:rFonts w:ascii="Arial Narrow" w:hAnsi="Arial Narrow"/>
                <w:sz w:val="22"/>
              </w:rPr>
              <w:t xml:space="preserve">Da das Medikament </w:t>
            </w:r>
            <w:r w:rsidR="00CC7E5F" w:rsidRPr="001774E7">
              <w:rPr>
                <w:rFonts w:ascii="Arial Narrow" w:hAnsi="Arial Narrow"/>
                <w:sz w:val="22"/>
              </w:rPr>
              <w:t xml:space="preserve">eine orale Dauertherapie ist, geschieht es </w:t>
            </w:r>
            <w:r w:rsidRPr="001774E7">
              <w:rPr>
                <w:rFonts w:ascii="Arial Narrow" w:hAnsi="Arial Narrow"/>
                <w:sz w:val="22"/>
              </w:rPr>
              <w:t>eher selten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, dass ein Patient für diese orale Gabe </w:t>
            </w:r>
            <w:r w:rsidRPr="001774E7">
              <w:rPr>
                <w:rFonts w:ascii="Arial Narrow" w:hAnsi="Arial Narrow"/>
                <w:sz w:val="22"/>
              </w:rPr>
              <w:t>stationär behandelt</w:t>
            </w:r>
            <w:r w:rsidR="00CC7E5F" w:rsidRPr="001774E7">
              <w:rPr>
                <w:rFonts w:ascii="Arial Narrow" w:hAnsi="Arial Narrow"/>
                <w:sz w:val="22"/>
              </w:rPr>
              <w:t xml:space="preserve"> wird und somit in </w:t>
            </w:r>
            <w:r w:rsidRPr="001774E7">
              <w:rPr>
                <w:rFonts w:ascii="Arial Narrow" w:hAnsi="Arial Narrow"/>
                <w:sz w:val="22"/>
              </w:rPr>
              <w:t>eine</w:t>
            </w:r>
            <w:r w:rsidR="00CC7E5F" w:rsidRPr="001774E7">
              <w:rPr>
                <w:rFonts w:ascii="Arial Narrow" w:hAnsi="Arial Narrow"/>
                <w:sz w:val="22"/>
              </w:rPr>
              <w:t xml:space="preserve"> organ</w:t>
            </w:r>
            <w:r>
              <w:rPr>
                <w:rFonts w:ascii="Arial Narrow" w:hAnsi="Arial Narrow"/>
                <w:sz w:val="22"/>
              </w:rPr>
              <w:t xml:space="preserve">spezifische DRG </w:t>
            </w:r>
            <w:r w:rsidR="00CC7E5F" w:rsidRPr="001774E7">
              <w:rPr>
                <w:rFonts w:ascii="Arial Narrow" w:hAnsi="Arial Narrow"/>
                <w:sz w:val="22"/>
              </w:rPr>
              <w:t xml:space="preserve">gruppiert wird. </w:t>
            </w:r>
            <w:r w:rsidRPr="001774E7">
              <w:rPr>
                <w:rFonts w:ascii="Arial Narrow" w:hAnsi="Arial Narrow"/>
                <w:sz w:val="22"/>
              </w:rPr>
              <w:t xml:space="preserve">Es </w:t>
            </w:r>
            <w:r w:rsidR="00CC7E5F" w:rsidRPr="001774E7">
              <w:rPr>
                <w:rFonts w:ascii="Arial Narrow" w:hAnsi="Arial Narrow"/>
                <w:sz w:val="22"/>
              </w:rPr>
              <w:t>kommt sehr viel häufiger vor, dass der Patient wegen einer anderen Erkrankung aufgenommen wird und diese</w:t>
            </w:r>
            <w:r w:rsidRPr="001774E7">
              <w:rPr>
                <w:rFonts w:ascii="Arial Narrow" w:hAnsi="Arial Narrow"/>
                <w:sz w:val="22"/>
              </w:rPr>
              <w:t>s Medikament</w:t>
            </w:r>
            <w:r w:rsidR="00CC7E5F" w:rsidRPr="001774E7">
              <w:rPr>
                <w:rFonts w:ascii="Arial Narrow" w:hAnsi="Arial Narrow"/>
                <w:sz w:val="22"/>
              </w:rPr>
              <w:t xml:space="preserve"> als seine Dauermedikation </w:t>
            </w:r>
            <w:r w:rsidRPr="001774E7">
              <w:rPr>
                <w:rFonts w:ascii="Arial Narrow" w:hAnsi="Arial Narrow"/>
                <w:sz w:val="22"/>
              </w:rPr>
              <w:t>weiter</w:t>
            </w:r>
            <w:r w:rsidR="00CC7E5F" w:rsidRPr="001774E7">
              <w:rPr>
                <w:rFonts w:ascii="Arial Narrow" w:hAnsi="Arial Narrow"/>
                <w:sz w:val="22"/>
              </w:rPr>
              <w:t xml:space="preserve"> erhält.  Die Kosten für dieses Medikament </w:t>
            </w:r>
            <w:r w:rsidRPr="001774E7">
              <w:rPr>
                <w:rFonts w:ascii="Arial Narrow" w:hAnsi="Arial Narrow"/>
                <w:sz w:val="22"/>
              </w:rPr>
              <w:t>können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 daher in </w:t>
            </w:r>
            <w:r w:rsidRPr="001774E7">
              <w:rPr>
                <w:rFonts w:ascii="Arial Narrow" w:hAnsi="Arial Narrow"/>
                <w:sz w:val="22"/>
              </w:rPr>
              <w:t>vielen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 DRG</w:t>
            </w:r>
            <w:r w:rsidRPr="001774E7">
              <w:rPr>
                <w:rFonts w:ascii="Arial Narrow" w:hAnsi="Arial Narrow"/>
                <w:sz w:val="22"/>
              </w:rPr>
              <w:t>s</w:t>
            </w:r>
            <w:r w:rsidR="00CC7E5F" w:rsidRPr="001774E7">
              <w:rPr>
                <w:rFonts w:ascii="Arial Narrow" w:hAnsi="Arial Narrow"/>
                <w:sz w:val="22"/>
              </w:rPr>
              <w:t xml:space="preserve"> vorkommen und sind möglicherweise auch nicht konkret dem Fall zugeordnet</w:t>
            </w:r>
            <w:r w:rsidRPr="001774E7">
              <w:rPr>
                <w:rFonts w:ascii="Arial Narrow" w:hAnsi="Arial Narrow"/>
                <w:sz w:val="22"/>
              </w:rPr>
              <w:t>.</w:t>
            </w:r>
          </w:p>
        </w:tc>
      </w:tr>
    </w:tbl>
    <w:p w14:paraId="45E65153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D84EF57" w14:textId="77777777">
        <w:tc>
          <w:tcPr>
            <w:tcW w:w="9212" w:type="dxa"/>
          </w:tcPr>
          <w:p w14:paraId="2FCAAE14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Welche DRG(s) ist/sind am häufigsten von dieser Methode betroffen?</w:t>
            </w:r>
          </w:p>
        </w:tc>
      </w:tr>
      <w:tr w:rsidR="008E6675" w:rsidRPr="005638EB" w14:paraId="56F9F66E" w14:textId="77777777">
        <w:tc>
          <w:tcPr>
            <w:tcW w:w="9212" w:type="dxa"/>
          </w:tcPr>
          <w:p w14:paraId="4319194D" w14:textId="77777777" w:rsidR="00436450" w:rsidRPr="00F650D2" w:rsidRDefault="00A07F7C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F650D2">
              <w:rPr>
                <w:rFonts w:ascii="Arial Narrow" w:hAnsi="Arial Narrow"/>
                <w:color w:val="000000" w:themeColor="text1"/>
                <w:sz w:val="22"/>
              </w:rPr>
              <w:t xml:space="preserve">E71D, </w:t>
            </w:r>
          </w:p>
          <w:p w14:paraId="5000427E" w14:textId="77777777" w:rsidR="00436450" w:rsidRPr="00F650D2" w:rsidRDefault="00A07F7C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F650D2">
              <w:rPr>
                <w:rFonts w:ascii="Arial Narrow" w:hAnsi="Arial Narrow"/>
                <w:color w:val="000000" w:themeColor="text1"/>
                <w:sz w:val="22"/>
              </w:rPr>
              <w:t xml:space="preserve">E71A, </w:t>
            </w:r>
          </w:p>
          <w:p w14:paraId="1E8CA70D" w14:textId="2D59257F" w:rsidR="008E6675" w:rsidRPr="00F650D2" w:rsidRDefault="00A07F7C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F650D2">
              <w:rPr>
                <w:rFonts w:ascii="Arial Narrow" w:hAnsi="Arial Narrow"/>
                <w:color w:val="000000" w:themeColor="text1"/>
                <w:sz w:val="22"/>
              </w:rPr>
              <w:t>E71C</w:t>
            </w:r>
          </w:p>
          <w:p w14:paraId="775FF0B8" w14:textId="77777777" w:rsidR="00436450" w:rsidRPr="00F650D2" w:rsidRDefault="00A07F7C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F650D2">
              <w:rPr>
                <w:rFonts w:ascii="Arial Narrow" w:hAnsi="Arial Narrow"/>
                <w:color w:val="000000" w:themeColor="text1"/>
                <w:sz w:val="22"/>
              </w:rPr>
              <w:t xml:space="preserve">E08B, </w:t>
            </w:r>
          </w:p>
          <w:p w14:paraId="3FDE8751" w14:textId="15BD6832" w:rsidR="00A07F7C" w:rsidRPr="0014051E" w:rsidRDefault="00A07F7C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F650D2">
              <w:rPr>
                <w:rFonts w:ascii="Arial Narrow" w:hAnsi="Arial Narrow"/>
                <w:color w:val="000000" w:themeColor="text1"/>
                <w:sz w:val="22"/>
              </w:rPr>
              <w:t>E08D</w:t>
            </w:r>
          </w:p>
        </w:tc>
      </w:tr>
    </w:tbl>
    <w:p w14:paraId="4E6FC927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E9DF4AB" w14:textId="77777777" w:rsidTr="4F6E9562">
        <w:tc>
          <w:tcPr>
            <w:tcW w:w="9212" w:type="dxa"/>
          </w:tcPr>
          <w:p w14:paraId="3184CC4A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Warum ist diese Methode aus Ihrer Sicht derzeit im G-DRG-System nicht sachgerecht abgebildet?</w:t>
            </w:r>
          </w:p>
        </w:tc>
      </w:tr>
      <w:tr w:rsidR="008E6675" w:rsidRPr="00ED4386" w14:paraId="3100E4A7" w14:textId="77777777" w:rsidTr="4F6E9562">
        <w:tc>
          <w:tcPr>
            <w:tcW w:w="9212" w:type="dxa"/>
          </w:tcPr>
          <w:p w14:paraId="76D8FDD0" w14:textId="77777777" w:rsidR="00A0795B" w:rsidRDefault="00A0795B" w:rsidP="008C1686">
            <w:pPr>
              <w:rPr>
                <w:rFonts w:ascii="Arial Narrow" w:hAnsi="Arial Narrow"/>
                <w:sz w:val="22"/>
              </w:rPr>
            </w:pPr>
            <w:r w:rsidRPr="00A0795B">
              <w:rPr>
                <w:rFonts w:ascii="Arial Narrow" w:hAnsi="Arial Narrow"/>
                <w:sz w:val="22"/>
              </w:rPr>
              <w:t xml:space="preserve">Osimertinib wurde im Jahr 2016 zugelassen und ist seit dem Jahr 2017 in Deutschland auf dem Markt. </w:t>
            </w:r>
          </w:p>
          <w:p w14:paraId="140D583A" w14:textId="571FB7BF" w:rsidR="008E6675" w:rsidRPr="00ED4386" w:rsidRDefault="001774E7" w:rsidP="008C1686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>Für das Datenjahr 202</w:t>
            </w:r>
            <w:r w:rsidR="001809A6">
              <w:rPr>
                <w:rFonts w:ascii="Arial Narrow" w:hAnsi="Arial Narrow"/>
                <w:sz w:val="22"/>
              </w:rPr>
              <w:t>5</w:t>
            </w:r>
            <w:r w:rsidR="008E6675" w:rsidRPr="00ED4386">
              <w:rPr>
                <w:rFonts w:ascii="Arial Narrow" w:hAnsi="Arial Narrow"/>
                <w:sz w:val="22"/>
              </w:rPr>
              <w:t xml:space="preserve"> sollten </w:t>
            </w:r>
            <w:r w:rsidR="004736E4">
              <w:rPr>
                <w:rFonts w:ascii="Arial Narrow" w:hAnsi="Arial Narrow"/>
                <w:sz w:val="22"/>
              </w:rPr>
              <w:t xml:space="preserve">daher </w:t>
            </w:r>
            <w:r w:rsidR="006549F4" w:rsidRPr="00ED4386">
              <w:rPr>
                <w:rFonts w:ascii="Arial Narrow" w:hAnsi="Arial Narrow"/>
                <w:sz w:val="22"/>
              </w:rPr>
              <w:t xml:space="preserve">aus den Kalkulationshäusern </w:t>
            </w:r>
            <w:r w:rsidR="008E6675" w:rsidRPr="00ED4386">
              <w:rPr>
                <w:rFonts w:ascii="Arial Narrow" w:hAnsi="Arial Narrow"/>
                <w:sz w:val="22"/>
              </w:rPr>
              <w:t xml:space="preserve">Kostendaten für den Einsatz vorliegen. </w:t>
            </w:r>
          </w:p>
          <w:p w14:paraId="5EFE7220" w14:textId="3C10DA30" w:rsidR="008E6675" w:rsidRPr="00ED4386" w:rsidRDefault="008E6675" w:rsidP="008C1686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>Wir vermuten, dass di</w:t>
            </w:r>
            <w:r w:rsidR="00A100DC" w:rsidRPr="00ED4386">
              <w:rPr>
                <w:rFonts w:ascii="Arial Narrow" w:hAnsi="Arial Narrow"/>
                <w:sz w:val="22"/>
              </w:rPr>
              <w:t>e Stichprobe jedoch zu klein war</w:t>
            </w:r>
            <w:r w:rsidRPr="00ED4386">
              <w:rPr>
                <w:rFonts w:ascii="Arial Narrow" w:hAnsi="Arial Narrow"/>
                <w:sz w:val="22"/>
              </w:rPr>
              <w:t>, als dass genügend Kosten- und Leistungsinformationen aus den Krankenhäusern vorliegen, um damit eine sachgerechte Abbildung im G-DRG System 20</w:t>
            </w:r>
            <w:r w:rsidR="001774E7" w:rsidRPr="00ED4386">
              <w:rPr>
                <w:rFonts w:ascii="Arial Narrow" w:hAnsi="Arial Narrow"/>
                <w:sz w:val="22"/>
              </w:rPr>
              <w:t>2</w:t>
            </w:r>
            <w:r w:rsidR="00BB6117">
              <w:rPr>
                <w:rFonts w:ascii="Arial Narrow" w:hAnsi="Arial Narrow"/>
                <w:sz w:val="22"/>
              </w:rPr>
              <w:t>7</w:t>
            </w:r>
            <w:r w:rsidRPr="00ED4386">
              <w:rPr>
                <w:rFonts w:ascii="Arial Narrow" w:hAnsi="Arial Narrow"/>
                <w:sz w:val="22"/>
              </w:rPr>
              <w:t xml:space="preserve"> zu ermöglichen.</w:t>
            </w:r>
          </w:p>
          <w:p w14:paraId="626D1349" w14:textId="77BE7B80" w:rsidR="008E6675" w:rsidRPr="00ED4386" w:rsidRDefault="008E6675" w:rsidP="4F6E9562">
            <w:pPr>
              <w:rPr>
                <w:rFonts w:ascii="Arial Narrow" w:hAnsi="Arial Narrow"/>
                <w:sz w:val="22"/>
                <w:szCs w:val="22"/>
              </w:rPr>
            </w:pPr>
            <w:r w:rsidRPr="4F6E9562">
              <w:rPr>
                <w:rFonts w:ascii="Arial Narrow" w:hAnsi="Arial Narrow"/>
                <w:sz w:val="22"/>
                <w:szCs w:val="22"/>
              </w:rPr>
              <w:t xml:space="preserve">Die zusätzlichen Kosten von ca. </w:t>
            </w:r>
            <w:r w:rsidR="00F00208" w:rsidRPr="4F6E9562">
              <w:rPr>
                <w:rFonts w:ascii="Arial Narrow" w:hAnsi="Arial Narrow"/>
                <w:sz w:val="22"/>
                <w:szCs w:val="22"/>
              </w:rPr>
              <w:t>1.362,34 €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 pro</w:t>
            </w:r>
            <w:r w:rsidR="00F00208" w:rsidRPr="4F6E95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774E7" w:rsidRPr="4F6E9562">
              <w:rPr>
                <w:rFonts w:ascii="Arial Narrow" w:hAnsi="Arial Narrow"/>
                <w:sz w:val="22"/>
                <w:szCs w:val="22"/>
              </w:rPr>
              <w:t>Aufenthalt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 können aber mit der</w:t>
            </w:r>
            <w:r w:rsidR="00A100DC" w:rsidRPr="4F6E9562">
              <w:rPr>
                <w:rFonts w:ascii="Arial Narrow" w:hAnsi="Arial Narrow"/>
                <w:sz w:val="22"/>
                <w:szCs w:val="22"/>
              </w:rPr>
              <w:t xml:space="preserve"> o.g.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 Fallpauschale</w:t>
            </w:r>
            <w:r w:rsidR="00A100DC" w:rsidRPr="4F6E9562">
              <w:rPr>
                <w:rFonts w:ascii="Arial Narrow" w:hAnsi="Arial Narrow"/>
                <w:sz w:val="22"/>
                <w:szCs w:val="22"/>
              </w:rPr>
              <w:t>n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 allein nicht ausreichend abgebildet werden und </w:t>
            </w:r>
            <w:r w:rsidR="00824E18" w:rsidRPr="4F6E9562">
              <w:rPr>
                <w:rFonts w:ascii="Arial Narrow" w:hAnsi="Arial Narrow"/>
                <w:sz w:val="22"/>
                <w:szCs w:val="22"/>
              </w:rPr>
              <w:t xml:space="preserve">Osimertinib 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ist bisher </w:t>
            </w:r>
            <w:r w:rsidR="20030305" w:rsidRPr="4F6E9562">
              <w:rPr>
                <w:rFonts w:ascii="Arial Narrow" w:hAnsi="Arial Narrow"/>
                <w:sz w:val="22"/>
                <w:szCs w:val="22"/>
              </w:rPr>
              <w:t xml:space="preserve">als Zusatzentgelt 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im </w:t>
            </w:r>
            <w:r w:rsidR="00536483" w:rsidRPr="4F6E9562">
              <w:rPr>
                <w:rFonts w:ascii="Arial Narrow" w:hAnsi="Arial Narrow"/>
                <w:sz w:val="22"/>
                <w:szCs w:val="22"/>
              </w:rPr>
              <w:t>Fallpauschalenk</w:t>
            </w:r>
            <w:r w:rsidRPr="4F6E9562">
              <w:rPr>
                <w:rFonts w:ascii="Arial Narrow" w:hAnsi="Arial Narrow"/>
                <w:sz w:val="22"/>
                <w:szCs w:val="22"/>
              </w:rPr>
              <w:t xml:space="preserve">atalog nicht enthalten. </w:t>
            </w:r>
          </w:p>
          <w:p w14:paraId="222643B9" w14:textId="5B64C9A3" w:rsidR="008E6675" w:rsidRPr="00ED4386" w:rsidRDefault="008E6675" w:rsidP="0004094A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 xml:space="preserve">Aufgrund der hohen Kosten des Medikaments kommt es zu einer </w:t>
            </w:r>
            <w:r w:rsidR="00CB3CA3" w:rsidRPr="00ED4386">
              <w:rPr>
                <w:rFonts w:ascii="Arial Narrow" w:hAnsi="Arial Narrow"/>
                <w:sz w:val="22"/>
              </w:rPr>
              <w:t>Unterfinanzierung</w:t>
            </w:r>
            <w:r w:rsidRPr="00ED4386">
              <w:rPr>
                <w:rFonts w:ascii="Arial Narrow" w:hAnsi="Arial Narrow"/>
                <w:sz w:val="22"/>
              </w:rPr>
              <w:t xml:space="preserve"> in </w:t>
            </w:r>
            <w:r w:rsidR="00A100DC" w:rsidRPr="00ED4386">
              <w:rPr>
                <w:rFonts w:ascii="Arial Narrow" w:hAnsi="Arial Narrow"/>
                <w:sz w:val="22"/>
              </w:rPr>
              <w:t>den</w:t>
            </w:r>
            <w:r w:rsidRPr="00ED4386">
              <w:rPr>
                <w:rFonts w:ascii="Arial Narrow" w:hAnsi="Arial Narrow"/>
                <w:sz w:val="22"/>
              </w:rPr>
              <w:t xml:space="preserve"> </w:t>
            </w:r>
            <w:r w:rsidR="00620855" w:rsidRPr="00620855">
              <w:rPr>
                <w:rFonts w:ascii="Arial Narrow" w:hAnsi="Arial Narrow"/>
                <w:sz w:val="22"/>
              </w:rPr>
              <w:t>entsprechenden</w:t>
            </w:r>
            <w:r w:rsidR="000D615D" w:rsidRPr="00620855">
              <w:rPr>
                <w:rFonts w:ascii="Arial Narrow" w:hAnsi="Arial Narrow"/>
                <w:sz w:val="22"/>
              </w:rPr>
              <w:t xml:space="preserve"> Fällen </w:t>
            </w:r>
            <w:r w:rsidR="000D615D">
              <w:rPr>
                <w:rFonts w:ascii="Arial Narrow" w:hAnsi="Arial Narrow"/>
                <w:sz w:val="22"/>
              </w:rPr>
              <w:t xml:space="preserve">der </w:t>
            </w:r>
            <w:r w:rsidRPr="00ED4386">
              <w:rPr>
                <w:rFonts w:ascii="Arial Narrow" w:hAnsi="Arial Narrow"/>
                <w:sz w:val="22"/>
              </w:rPr>
              <w:t>betroffenen DRG</w:t>
            </w:r>
            <w:r w:rsidR="00620855">
              <w:rPr>
                <w:rFonts w:ascii="Arial Narrow" w:hAnsi="Arial Narrow"/>
                <w:sz w:val="22"/>
              </w:rPr>
              <w:t>(s)</w:t>
            </w:r>
            <w:r w:rsidRPr="00ED4386">
              <w:rPr>
                <w:rFonts w:ascii="Arial Narrow" w:hAnsi="Arial Narrow"/>
                <w:sz w:val="22"/>
              </w:rPr>
              <w:t>.</w:t>
            </w:r>
          </w:p>
        </w:tc>
      </w:tr>
    </w:tbl>
    <w:p w14:paraId="0A50A959" w14:textId="77777777" w:rsidR="008E6675" w:rsidRPr="005638EB" w:rsidRDefault="008E6675" w:rsidP="00DC0D0B">
      <w:pPr>
        <w:rPr>
          <w:rFonts w:ascii="Arial Narrow" w:hAnsi="Arial Narrow"/>
        </w:rPr>
      </w:pPr>
    </w:p>
    <w:sectPr w:rsidR="008E6675" w:rsidRPr="005638EB" w:rsidSect="004E1D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591D" w14:textId="77777777" w:rsidR="00D5557C" w:rsidRDefault="00D5557C">
      <w:r>
        <w:separator/>
      </w:r>
    </w:p>
  </w:endnote>
  <w:endnote w:type="continuationSeparator" w:id="0">
    <w:p w14:paraId="4D1B219E" w14:textId="77777777" w:rsidR="00D5557C" w:rsidRDefault="00D5557C">
      <w:r>
        <w:continuationSeparator/>
      </w:r>
    </w:p>
  </w:endnote>
  <w:endnote w:type="continuationNotice" w:id="1">
    <w:p w14:paraId="157BF969" w14:textId="77777777" w:rsidR="00D5557C" w:rsidRDefault="00D55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C45E" w14:textId="77777777" w:rsidR="008C7662" w:rsidRDefault="008C76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6D3D" w14:textId="4E801E86" w:rsidR="00F64982" w:rsidRDefault="00F64982" w:rsidP="00435583">
    <w:pPr>
      <w:pStyle w:val="Fuzeile"/>
      <w:rPr>
        <w:rFonts w:ascii="Arial Narrow" w:hAnsi="Arial Narrow"/>
        <w:sz w:val="20"/>
        <w:szCs w:val="20"/>
      </w:rPr>
    </w:pPr>
    <w:r w:rsidRPr="00435583">
      <w:rPr>
        <w:rFonts w:ascii="Arial Narrow" w:hAnsi="Arial Narrow"/>
        <w:sz w:val="20"/>
        <w:szCs w:val="20"/>
      </w:rPr>
      <w:t xml:space="preserve">NUB-Musteranfrage </w:t>
    </w:r>
    <w:r w:rsidR="006728AC" w:rsidRPr="006728AC">
      <w:rPr>
        <w:rFonts w:ascii="Arial Narrow" w:hAnsi="Arial Narrow"/>
        <w:sz w:val="20"/>
        <w:szCs w:val="20"/>
      </w:rPr>
      <w:t>Osimertinib</w:t>
    </w:r>
  </w:p>
  <w:p w14:paraId="20ABEF4C" w14:textId="7F07F432" w:rsidR="008C7662" w:rsidRPr="00435583" w:rsidRDefault="008C7662" w:rsidP="00435583">
    <w:pPr>
      <w:pStyle w:val="Fuzeile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AstraZeneca Freigabenummer.: DE-98689/26</w:t>
    </w:r>
  </w:p>
  <w:p w14:paraId="463B5D71" w14:textId="6B6DD8AF" w:rsidR="00F64982" w:rsidRPr="005F5DF9" w:rsidRDefault="005F5DF9" w:rsidP="00435583">
    <w:pPr>
      <w:pStyle w:val="Fuzeile"/>
      <w:rPr>
        <w:rFonts w:ascii="Arial Narrow" w:hAnsi="Arial Narrow"/>
        <w:sz w:val="20"/>
        <w:szCs w:val="20"/>
      </w:rPr>
    </w:pPr>
    <w:r w:rsidRPr="005F5DF9">
      <w:rPr>
        <w:rFonts w:ascii="Arial Narrow" w:hAnsi="Arial Narrow"/>
        <w:sz w:val="20"/>
        <w:szCs w:val="20"/>
      </w:rPr>
      <w:t xml:space="preserve">Seite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PAGE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1</w:t>
    </w:r>
    <w:r w:rsidRPr="005F5DF9">
      <w:rPr>
        <w:rFonts w:ascii="Arial Narrow" w:hAnsi="Arial Narrow"/>
        <w:sz w:val="20"/>
        <w:szCs w:val="20"/>
      </w:rPr>
      <w:fldChar w:fldCharType="end"/>
    </w:r>
    <w:r w:rsidRPr="005F5DF9">
      <w:rPr>
        <w:rFonts w:ascii="Arial Narrow" w:hAnsi="Arial Narrow"/>
        <w:sz w:val="20"/>
        <w:szCs w:val="20"/>
      </w:rPr>
      <w:t xml:space="preserve"> von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NUMPAGES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2</w:t>
    </w:r>
    <w:r w:rsidRPr="005F5DF9">
      <w:rPr>
        <w:rFonts w:ascii="Arial Narrow" w:hAnsi="Arial Narrow"/>
        <w:sz w:val="20"/>
        <w:szCs w:val="20"/>
      </w:rPr>
      <w:fldChar w:fldCharType="end"/>
    </w:r>
  </w:p>
  <w:p w14:paraId="6E7C81DA" w14:textId="3B2C6883" w:rsidR="00F64982" w:rsidRPr="00435583" w:rsidRDefault="002477D5" w:rsidP="00435583">
    <w:pPr>
      <w:rPr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C34E" w14:textId="77777777" w:rsidR="008C7662" w:rsidRDefault="008C76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5C80" w14:textId="77777777" w:rsidR="00D5557C" w:rsidRDefault="00D5557C">
      <w:r>
        <w:separator/>
      </w:r>
    </w:p>
  </w:footnote>
  <w:footnote w:type="continuationSeparator" w:id="0">
    <w:p w14:paraId="3361BBEA" w14:textId="77777777" w:rsidR="00D5557C" w:rsidRDefault="00D5557C">
      <w:r>
        <w:continuationSeparator/>
      </w:r>
    </w:p>
  </w:footnote>
  <w:footnote w:type="continuationNotice" w:id="1">
    <w:p w14:paraId="1D3B9E93" w14:textId="77777777" w:rsidR="00D5557C" w:rsidRDefault="00D555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377FC" w14:textId="77777777" w:rsidR="008C7662" w:rsidRDefault="008C76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8799" w14:textId="47B15C65" w:rsidR="00F64982" w:rsidRPr="004C4F82" w:rsidRDefault="00F64982" w:rsidP="00596F9A">
    <w:pPr>
      <w:pStyle w:val="Titel"/>
      <w:rPr>
        <w:sz w:val="48"/>
      </w:rPr>
    </w:pPr>
    <w:proofErr w:type="gramStart"/>
    <w:r w:rsidRPr="004C4F82">
      <w:rPr>
        <w:sz w:val="48"/>
      </w:rPr>
      <w:t>NUB Antrag</w:t>
    </w:r>
    <w:proofErr w:type="gramEnd"/>
    <w:r w:rsidRPr="004C4F82">
      <w:rPr>
        <w:sz w:val="48"/>
      </w:rPr>
      <w:t xml:space="preserve"> 20</w:t>
    </w:r>
    <w:r>
      <w:rPr>
        <w:sz w:val="48"/>
      </w:rPr>
      <w:t>2</w:t>
    </w:r>
    <w:r w:rsidR="003E4D33">
      <w:rPr>
        <w:sz w:val="48"/>
      </w:rPr>
      <w:t>6</w:t>
    </w:r>
    <w:r w:rsidRPr="004C4F82">
      <w:rPr>
        <w:sz w:val="48"/>
      </w:rPr>
      <w:t>/20</w:t>
    </w:r>
    <w:r>
      <w:rPr>
        <w:sz w:val="48"/>
      </w:rPr>
      <w:t>2</w:t>
    </w:r>
    <w:r w:rsidR="003E4D33">
      <w:rPr>
        <w:sz w:val="48"/>
      </w:rPr>
      <w:t>7</w:t>
    </w:r>
  </w:p>
  <w:p w14:paraId="2D6FE634" w14:textId="092933C6" w:rsidR="00F64982" w:rsidRPr="004C4F82" w:rsidRDefault="004E729A" w:rsidP="00596F9A">
    <w:pPr>
      <w:pStyle w:val="Titel"/>
      <w:rPr>
        <w:sz w:val="48"/>
      </w:rPr>
    </w:pPr>
    <w:r>
      <w:rPr>
        <w:sz w:val="48"/>
      </w:rPr>
      <w:t>Osimertinib</w:t>
    </w:r>
  </w:p>
  <w:p w14:paraId="38DF28C4" w14:textId="77777777" w:rsidR="00F64982" w:rsidRDefault="00F649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D3F2" w14:textId="77777777" w:rsidR="008C7662" w:rsidRDefault="008C76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2F"/>
    <w:multiLevelType w:val="hybridMultilevel"/>
    <w:tmpl w:val="1C404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2B83"/>
    <w:multiLevelType w:val="multilevel"/>
    <w:tmpl w:val="1D4663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5C1CCB"/>
    <w:multiLevelType w:val="multilevel"/>
    <w:tmpl w:val="7D024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3" w15:restartNumberingAfterBreak="0">
    <w:nsid w:val="0F8C1304"/>
    <w:multiLevelType w:val="hybridMultilevel"/>
    <w:tmpl w:val="49187E7A"/>
    <w:lvl w:ilvl="0" w:tplc="F4DC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CA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B6E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E6B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A8A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AC1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4C6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8C7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C29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81313"/>
    <w:multiLevelType w:val="hybridMultilevel"/>
    <w:tmpl w:val="7F4E33F6"/>
    <w:lvl w:ilvl="0" w:tplc="9AEE24C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81F03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DC5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508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8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68C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E2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AEE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5C5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DC15EE"/>
    <w:multiLevelType w:val="multilevel"/>
    <w:tmpl w:val="E7206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96300F9"/>
    <w:multiLevelType w:val="hybridMultilevel"/>
    <w:tmpl w:val="D0F4BD28"/>
    <w:lvl w:ilvl="0" w:tplc="47D65AF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1" w:tplc="3AC05F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DA7D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2783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0A443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C9AB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FE611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100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F2C43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C1D1057"/>
    <w:multiLevelType w:val="hybridMultilevel"/>
    <w:tmpl w:val="254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F25"/>
    <w:multiLevelType w:val="multilevel"/>
    <w:tmpl w:val="6F323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9" w15:restartNumberingAfterBreak="0">
    <w:nsid w:val="61FB1A21"/>
    <w:multiLevelType w:val="hybridMultilevel"/>
    <w:tmpl w:val="8BACE4F6"/>
    <w:lvl w:ilvl="0" w:tplc="921480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296C6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049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80E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8E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10F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86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D23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48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6297720"/>
    <w:multiLevelType w:val="hybridMultilevel"/>
    <w:tmpl w:val="D372435A"/>
    <w:lvl w:ilvl="0" w:tplc="89948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103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A25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CE2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68E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565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8F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5213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5EF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C480A"/>
    <w:multiLevelType w:val="hybridMultilevel"/>
    <w:tmpl w:val="B6404C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2003">
    <w:abstractNumId w:val="8"/>
  </w:num>
  <w:num w:numId="2" w16cid:durableId="1563248054">
    <w:abstractNumId w:val="10"/>
  </w:num>
  <w:num w:numId="3" w16cid:durableId="1578513243">
    <w:abstractNumId w:val="0"/>
  </w:num>
  <w:num w:numId="4" w16cid:durableId="1591771032">
    <w:abstractNumId w:val="11"/>
  </w:num>
  <w:num w:numId="5" w16cid:durableId="1669944857">
    <w:abstractNumId w:val="2"/>
  </w:num>
  <w:num w:numId="6" w16cid:durableId="1798790414">
    <w:abstractNumId w:val="6"/>
  </w:num>
  <w:num w:numId="7" w16cid:durableId="1819347071">
    <w:abstractNumId w:val="3"/>
  </w:num>
  <w:num w:numId="8" w16cid:durableId="1890649850">
    <w:abstractNumId w:val="5"/>
  </w:num>
  <w:num w:numId="9" w16cid:durableId="1960261311">
    <w:abstractNumId w:val="9"/>
  </w:num>
  <w:num w:numId="10" w16cid:durableId="37702949">
    <w:abstractNumId w:val="7"/>
  </w:num>
  <w:num w:numId="11" w16cid:durableId="646129392">
    <w:abstractNumId w:val="1"/>
  </w:num>
  <w:num w:numId="12" w16cid:durableId="70518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794084-83B0-4B46-BD37-262E0589DDB9}"/>
    <w:docVar w:name="dgnword-eventsink" w:val="507668536"/>
  </w:docVars>
  <w:rsids>
    <w:rsidRoot w:val="00234FB1"/>
    <w:rsid w:val="00006928"/>
    <w:rsid w:val="00014F97"/>
    <w:rsid w:val="00015BCA"/>
    <w:rsid w:val="00016E9D"/>
    <w:rsid w:val="0002135C"/>
    <w:rsid w:val="00022B24"/>
    <w:rsid w:val="00024651"/>
    <w:rsid w:val="00025B73"/>
    <w:rsid w:val="00031564"/>
    <w:rsid w:val="000326B8"/>
    <w:rsid w:val="000326F6"/>
    <w:rsid w:val="0004094A"/>
    <w:rsid w:val="00044597"/>
    <w:rsid w:val="000551BC"/>
    <w:rsid w:val="000605E2"/>
    <w:rsid w:val="00063D6F"/>
    <w:rsid w:val="00065A38"/>
    <w:rsid w:val="00071B89"/>
    <w:rsid w:val="00072A33"/>
    <w:rsid w:val="00080314"/>
    <w:rsid w:val="00087687"/>
    <w:rsid w:val="0009137C"/>
    <w:rsid w:val="00092FF2"/>
    <w:rsid w:val="000948E5"/>
    <w:rsid w:val="000953D2"/>
    <w:rsid w:val="00097359"/>
    <w:rsid w:val="00097FD7"/>
    <w:rsid w:val="000A0796"/>
    <w:rsid w:val="000A0F86"/>
    <w:rsid w:val="000A454D"/>
    <w:rsid w:val="000A4FFC"/>
    <w:rsid w:val="000B5149"/>
    <w:rsid w:val="000C13A6"/>
    <w:rsid w:val="000C3169"/>
    <w:rsid w:val="000C704A"/>
    <w:rsid w:val="000D2E85"/>
    <w:rsid w:val="000D2FE4"/>
    <w:rsid w:val="000D57F1"/>
    <w:rsid w:val="000D615D"/>
    <w:rsid w:val="000F017D"/>
    <w:rsid w:val="000F1335"/>
    <w:rsid w:val="000F68AB"/>
    <w:rsid w:val="000F7542"/>
    <w:rsid w:val="00101927"/>
    <w:rsid w:val="0010231E"/>
    <w:rsid w:val="00104C97"/>
    <w:rsid w:val="001073E2"/>
    <w:rsid w:val="00112EA1"/>
    <w:rsid w:val="00120626"/>
    <w:rsid w:val="00123753"/>
    <w:rsid w:val="00131933"/>
    <w:rsid w:val="0014051E"/>
    <w:rsid w:val="001419B0"/>
    <w:rsid w:val="00141C01"/>
    <w:rsid w:val="00142318"/>
    <w:rsid w:val="00143A67"/>
    <w:rsid w:val="001563A9"/>
    <w:rsid w:val="00156B1C"/>
    <w:rsid w:val="00156FE0"/>
    <w:rsid w:val="00173016"/>
    <w:rsid w:val="001745F3"/>
    <w:rsid w:val="00174C6A"/>
    <w:rsid w:val="001774E7"/>
    <w:rsid w:val="001809A6"/>
    <w:rsid w:val="00180D6A"/>
    <w:rsid w:val="001812EC"/>
    <w:rsid w:val="00193BB9"/>
    <w:rsid w:val="001A4103"/>
    <w:rsid w:val="001A65FB"/>
    <w:rsid w:val="001A7AC7"/>
    <w:rsid w:val="001B0175"/>
    <w:rsid w:val="001B22B9"/>
    <w:rsid w:val="001B2719"/>
    <w:rsid w:val="001B3DF4"/>
    <w:rsid w:val="001C390E"/>
    <w:rsid w:val="001D3FB7"/>
    <w:rsid w:val="001D42BC"/>
    <w:rsid w:val="001E10E9"/>
    <w:rsid w:val="001E3728"/>
    <w:rsid w:val="001E62A9"/>
    <w:rsid w:val="001F39F1"/>
    <w:rsid w:val="001F4753"/>
    <w:rsid w:val="002005AF"/>
    <w:rsid w:val="00202C3A"/>
    <w:rsid w:val="00203029"/>
    <w:rsid w:val="00204306"/>
    <w:rsid w:val="00217093"/>
    <w:rsid w:val="0023001E"/>
    <w:rsid w:val="002333FF"/>
    <w:rsid w:val="00234FB1"/>
    <w:rsid w:val="002439B8"/>
    <w:rsid w:val="00246DD4"/>
    <w:rsid w:val="002477D5"/>
    <w:rsid w:val="002532D1"/>
    <w:rsid w:val="00256A7C"/>
    <w:rsid w:val="00256B7C"/>
    <w:rsid w:val="00261F90"/>
    <w:rsid w:val="00262DE3"/>
    <w:rsid w:val="00264E17"/>
    <w:rsid w:val="0026662C"/>
    <w:rsid w:val="00274351"/>
    <w:rsid w:val="00274F8D"/>
    <w:rsid w:val="0028432D"/>
    <w:rsid w:val="00285AE4"/>
    <w:rsid w:val="0028648F"/>
    <w:rsid w:val="00296749"/>
    <w:rsid w:val="002A7F51"/>
    <w:rsid w:val="002B4D30"/>
    <w:rsid w:val="002B5188"/>
    <w:rsid w:val="002B6D6F"/>
    <w:rsid w:val="002D588A"/>
    <w:rsid w:val="002D7403"/>
    <w:rsid w:val="002E2031"/>
    <w:rsid w:val="002E5E26"/>
    <w:rsid w:val="002F0EF7"/>
    <w:rsid w:val="002F3F02"/>
    <w:rsid w:val="00305016"/>
    <w:rsid w:val="00312623"/>
    <w:rsid w:val="003142E9"/>
    <w:rsid w:val="0032263F"/>
    <w:rsid w:val="00332704"/>
    <w:rsid w:val="00343501"/>
    <w:rsid w:val="003479E5"/>
    <w:rsid w:val="00351656"/>
    <w:rsid w:val="0036178C"/>
    <w:rsid w:val="00362C83"/>
    <w:rsid w:val="0036325A"/>
    <w:rsid w:val="00364604"/>
    <w:rsid w:val="0036502D"/>
    <w:rsid w:val="00372C83"/>
    <w:rsid w:val="003756B9"/>
    <w:rsid w:val="00377D01"/>
    <w:rsid w:val="00384D20"/>
    <w:rsid w:val="00390318"/>
    <w:rsid w:val="00394E09"/>
    <w:rsid w:val="00394E67"/>
    <w:rsid w:val="00397F94"/>
    <w:rsid w:val="003A046E"/>
    <w:rsid w:val="003A3036"/>
    <w:rsid w:val="003A5667"/>
    <w:rsid w:val="003B2E05"/>
    <w:rsid w:val="003B7E84"/>
    <w:rsid w:val="003C0C9D"/>
    <w:rsid w:val="003C12AD"/>
    <w:rsid w:val="003C64B5"/>
    <w:rsid w:val="003C7B2A"/>
    <w:rsid w:val="003E21E9"/>
    <w:rsid w:val="003E424A"/>
    <w:rsid w:val="003E4D33"/>
    <w:rsid w:val="003E625F"/>
    <w:rsid w:val="003F1524"/>
    <w:rsid w:val="003F2692"/>
    <w:rsid w:val="00404611"/>
    <w:rsid w:val="0040610F"/>
    <w:rsid w:val="0041156E"/>
    <w:rsid w:val="0041411B"/>
    <w:rsid w:val="00417B98"/>
    <w:rsid w:val="004226DE"/>
    <w:rsid w:val="00422874"/>
    <w:rsid w:val="00430323"/>
    <w:rsid w:val="00435583"/>
    <w:rsid w:val="0043614E"/>
    <w:rsid w:val="00436450"/>
    <w:rsid w:val="004422CF"/>
    <w:rsid w:val="00444461"/>
    <w:rsid w:val="004460DC"/>
    <w:rsid w:val="00454847"/>
    <w:rsid w:val="004615B6"/>
    <w:rsid w:val="004642E2"/>
    <w:rsid w:val="00467246"/>
    <w:rsid w:val="004736E4"/>
    <w:rsid w:val="00476612"/>
    <w:rsid w:val="00492AB4"/>
    <w:rsid w:val="00494C0F"/>
    <w:rsid w:val="00495220"/>
    <w:rsid w:val="004A603E"/>
    <w:rsid w:val="004B3438"/>
    <w:rsid w:val="004B4084"/>
    <w:rsid w:val="004B624B"/>
    <w:rsid w:val="004B6C59"/>
    <w:rsid w:val="004C4F82"/>
    <w:rsid w:val="004E1D02"/>
    <w:rsid w:val="004E729A"/>
    <w:rsid w:val="004F01DA"/>
    <w:rsid w:val="004F0CBE"/>
    <w:rsid w:val="004F30CB"/>
    <w:rsid w:val="004F363E"/>
    <w:rsid w:val="004F431C"/>
    <w:rsid w:val="005048CB"/>
    <w:rsid w:val="00504FB4"/>
    <w:rsid w:val="0050526A"/>
    <w:rsid w:val="0051009F"/>
    <w:rsid w:val="00510EBE"/>
    <w:rsid w:val="005125E9"/>
    <w:rsid w:val="005171E0"/>
    <w:rsid w:val="00522E37"/>
    <w:rsid w:val="00524F87"/>
    <w:rsid w:val="0052746C"/>
    <w:rsid w:val="00527E1C"/>
    <w:rsid w:val="0053413B"/>
    <w:rsid w:val="00536483"/>
    <w:rsid w:val="00541B64"/>
    <w:rsid w:val="00545B7A"/>
    <w:rsid w:val="005524BC"/>
    <w:rsid w:val="005530A6"/>
    <w:rsid w:val="00557E8F"/>
    <w:rsid w:val="0056331F"/>
    <w:rsid w:val="005638EB"/>
    <w:rsid w:val="0057168E"/>
    <w:rsid w:val="00571966"/>
    <w:rsid w:val="00574D89"/>
    <w:rsid w:val="0057514A"/>
    <w:rsid w:val="0057537C"/>
    <w:rsid w:val="0058054E"/>
    <w:rsid w:val="00591A29"/>
    <w:rsid w:val="00591B81"/>
    <w:rsid w:val="00596F9A"/>
    <w:rsid w:val="005978F8"/>
    <w:rsid w:val="005A09A7"/>
    <w:rsid w:val="005A22E6"/>
    <w:rsid w:val="005A63CC"/>
    <w:rsid w:val="005B1DEF"/>
    <w:rsid w:val="005B4203"/>
    <w:rsid w:val="005D1992"/>
    <w:rsid w:val="005D234C"/>
    <w:rsid w:val="005D436C"/>
    <w:rsid w:val="005D5E3F"/>
    <w:rsid w:val="005E21D5"/>
    <w:rsid w:val="005E4379"/>
    <w:rsid w:val="005F1DA5"/>
    <w:rsid w:val="005F29C6"/>
    <w:rsid w:val="005F4D2E"/>
    <w:rsid w:val="005F5DF9"/>
    <w:rsid w:val="005F6D68"/>
    <w:rsid w:val="00604A75"/>
    <w:rsid w:val="00604CF2"/>
    <w:rsid w:val="006051BD"/>
    <w:rsid w:val="00612463"/>
    <w:rsid w:val="00620855"/>
    <w:rsid w:val="006221A1"/>
    <w:rsid w:val="00625B4C"/>
    <w:rsid w:val="00625DA5"/>
    <w:rsid w:val="006273C1"/>
    <w:rsid w:val="00630C54"/>
    <w:rsid w:val="00631139"/>
    <w:rsid w:val="0063138E"/>
    <w:rsid w:val="006346C5"/>
    <w:rsid w:val="00634F96"/>
    <w:rsid w:val="006354B6"/>
    <w:rsid w:val="00641511"/>
    <w:rsid w:val="00643373"/>
    <w:rsid w:val="0064492D"/>
    <w:rsid w:val="006451B6"/>
    <w:rsid w:val="006549F4"/>
    <w:rsid w:val="00664E69"/>
    <w:rsid w:val="006728AC"/>
    <w:rsid w:val="0067366D"/>
    <w:rsid w:val="00676B79"/>
    <w:rsid w:val="00681EC4"/>
    <w:rsid w:val="00685845"/>
    <w:rsid w:val="006B00C1"/>
    <w:rsid w:val="006B21AB"/>
    <w:rsid w:val="006B26E6"/>
    <w:rsid w:val="006B2C7F"/>
    <w:rsid w:val="006B5375"/>
    <w:rsid w:val="006B5DD1"/>
    <w:rsid w:val="006C2F0B"/>
    <w:rsid w:val="006C3CC8"/>
    <w:rsid w:val="006C656D"/>
    <w:rsid w:val="006D05E9"/>
    <w:rsid w:val="006E4778"/>
    <w:rsid w:val="006F7D8F"/>
    <w:rsid w:val="006F7F69"/>
    <w:rsid w:val="00701F5D"/>
    <w:rsid w:val="00707216"/>
    <w:rsid w:val="00715084"/>
    <w:rsid w:val="007153C3"/>
    <w:rsid w:val="007201E2"/>
    <w:rsid w:val="00723ED7"/>
    <w:rsid w:val="007267B6"/>
    <w:rsid w:val="0073561A"/>
    <w:rsid w:val="0074205C"/>
    <w:rsid w:val="007540F5"/>
    <w:rsid w:val="007600D1"/>
    <w:rsid w:val="007646CA"/>
    <w:rsid w:val="00766F45"/>
    <w:rsid w:val="00770317"/>
    <w:rsid w:val="00775F2C"/>
    <w:rsid w:val="00776E4A"/>
    <w:rsid w:val="0077781D"/>
    <w:rsid w:val="0078272D"/>
    <w:rsid w:val="00791A36"/>
    <w:rsid w:val="00792FF5"/>
    <w:rsid w:val="00793970"/>
    <w:rsid w:val="00795B4F"/>
    <w:rsid w:val="007A314E"/>
    <w:rsid w:val="007A31DE"/>
    <w:rsid w:val="007A4DED"/>
    <w:rsid w:val="007A6F09"/>
    <w:rsid w:val="007B1702"/>
    <w:rsid w:val="007B2A4C"/>
    <w:rsid w:val="007C2CEE"/>
    <w:rsid w:val="007C4C68"/>
    <w:rsid w:val="007D09F2"/>
    <w:rsid w:val="007E2D34"/>
    <w:rsid w:val="007E49A7"/>
    <w:rsid w:val="007F0381"/>
    <w:rsid w:val="007F255B"/>
    <w:rsid w:val="007F4BF3"/>
    <w:rsid w:val="008002DB"/>
    <w:rsid w:val="00802EF7"/>
    <w:rsid w:val="0080511D"/>
    <w:rsid w:val="00806E4E"/>
    <w:rsid w:val="00807564"/>
    <w:rsid w:val="00811940"/>
    <w:rsid w:val="00811D02"/>
    <w:rsid w:val="00812E84"/>
    <w:rsid w:val="00815AB5"/>
    <w:rsid w:val="00816924"/>
    <w:rsid w:val="00816AB5"/>
    <w:rsid w:val="00824323"/>
    <w:rsid w:val="00824E18"/>
    <w:rsid w:val="00825FD9"/>
    <w:rsid w:val="00832F88"/>
    <w:rsid w:val="00833E62"/>
    <w:rsid w:val="00843507"/>
    <w:rsid w:val="008461CD"/>
    <w:rsid w:val="00850D44"/>
    <w:rsid w:val="00853337"/>
    <w:rsid w:val="00855C07"/>
    <w:rsid w:val="00860F8F"/>
    <w:rsid w:val="00862C57"/>
    <w:rsid w:val="00862D20"/>
    <w:rsid w:val="00863C40"/>
    <w:rsid w:val="0087375C"/>
    <w:rsid w:val="00876F6C"/>
    <w:rsid w:val="0088501A"/>
    <w:rsid w:val="00890BC2"/>
    <w:rsid w:val="00891E4A"/>
    <w:rsid w:val="008B0E99"/>
    <w:rsid w:val="008B11B9"/>
    <w:rsid w:val="008B16E4"/>
    <w:rsid w:val="008B38C2"/>
    <w:rsid w:val="008B4504"/>
    <w:rsid w:val="008B7669"/>
    <w:rsid w:val="008C1686"/>
    <w:rsid w:val="008C6A47"/>
    <w:rsid w:val="008C7662"/>
    <w:rsid w:val="008D12DD"/>
    <w:rsid w:val="008E1993"/>
    <w:rsid w:val="008E6675"/>
    <w:rsid w:val="008F5140"/>
    <w:rsid w:val="008F54E7"/>
    <w:rsid w:val="00900E00"/>
    <w:rsid w:val="009019F8"/>
    <w:rsid w:val="00902622"/>
    <w:rsid w:val="0090403B"/>
    <w:rsid w:val="009063D9"/>
    <w:rsid w:val="00913E26"/>
    <w:rsid w:val="00914B78"/>
    <w:rsid w:val="00917B26"/>
    <w:rsid w:val="00921283"/>
    <w:rsid w:val="00925542"/>
    <w:rsid w:val="00930FA2"/>
    <w:rsid w:val="00932EB6"/>
    <w:rsid w:val="00945896"/>
    <w:rsid w:val="00947FB4"/>
    <w:rsid w:val="0095265C"/>
    <w:rsid w:val="009545AF"/>
    <w:rsid w:val="00962BD9"/>
    <w:rsid w:val="00970724"/>
    <w:rsid w:val="00983554"/>
    <w:rsid w:val="0098372D"/>
    <w:rsid w:val="00987390"/>
    <w:rsid w:val="0099272C"/>
    <w:rsid w:val="009A05BA"/>
    <w:rsid w:val="009A4D71"/>
    <w:rsid w:val="009A7B0B"/>
    <w:rsid w:val="009B1C7E"/>
    <w:rsid w:val="009B2907"/>
    <w:rsid w:val="009B6935"/>
    <w:rsid w:val="009B760F"/>
    <w:rsid w:val="009C0756"/>
    <w:rsid w:val="009C0B84"/>
    <w:rsid w:val="009C144E"/>
    <w:rsid w:val="009C36CC"/>
    <w:rsid w:val="009C70D7"/>
    <w:rsid w:val="009D2013"/>
    <w:rsid w:val="009D2BAB"/>
    <w:rsid w:val="009E60A3"/>
    <w:rsid w:val="009F1B70"/>
    <w:rsid w:val="009F4023"/>
    <w:rsid w:val="009F563A"/>
    <w:rsid w:val="009F5818"/>
    <w:rsid w:val="00A00446"/>
    <w:rsid w:val="00A00CCB"/>
    <w:rsid w:val="00A02A40"/>
    <w:rsid w:val="00A046A2"/>
    <w:rsid w:val="00A0795B"/>
    <w:rsid w:val="00A07F7C"/>
    <w:rsid w:val="00A100DC"/>
    <w:rsid w:val="00A135A8"/>
    <w:rsid w:val="00A1517B"/>
    <w:rsid w:val="00A2016B"/>
    <w:rsid w:val="00A21E9E"/>
    <w:rsid w:val="00A263DD"/>
    <w:rsid w:val="00A274EA"/>
    <w:rsid w:val="00A3400A"/>
    <w:rsid w:val="00A345A9"/>
    <w:rsid w:val="00A35961"/>
    <w:rsid w:val="00A36FF2"/>
    <w:rsid w:val="00A43812"/>
    <w:rsid w:val="00A46777"/>
    <w:rsid w:val="00A530BE"/>
    <w:rsid w:val="00A60AA6"/>
    <w:rsid w:val="00A60AD8"/>
    <w:rsid w:val="00A66D27"/>
    <w:rsid w:val="00A70122"/>
    <w:rsid w:val="00A74B00"/>
    <w:rsid w:val="00A905AC"/>
    <w:rsid w:val="00A91150"/>
    <w:rsid w:val="00A92E12"/>
    <w:rsid w:val="00A93AAD"/>
    <w:rsid w:val="00AA41F0"/>
    <w:rsid w:val="00AA6B4F"/>
    <w:rsid w:val="00AB10BF"/>
    <w:rsid w:val="00AB19A9"/>
    <w:rsid w:val="00AB5FEB"/>
    <w:rsid w:val="00AC74F2"/>
    <w:rsid w:val="00AD5CA3"/>
    <w:rsid w:val="00AD6B83"/>
    <w:rsid w:val="00AE4AA9"/>
    <w:rsid w:val="00AE4C49"/>
    <w:rsid w:val="00AF30F3"/>
    <w:rsid w:val="00AF5DC9"/>
    <w:rsid w:val="00B02061"/>
    <w:rsid w:val="00B03A61"/>
    <w:rsid w:val="00B1296F"/>
    <w:rsid w:val="00B14AAD"/>
    <w:rsid w:val="00B20DFB"/>
    <w:rsid w:val="00B22E8A"/>
    <w:rsid w:val="00B24FD9"/>
    <w:rsid w:val="00B3601A"/>
    <w:rsid w:val="00B43888"/>
    <w:rsid w:val="00B441E4"/>
    <w:rsid w:val="00B44898"/>
    <w:rsid w:val="00B5176D"/>
    <w:rsid w:val="00B521CC"/>
    <w:rsid w:val="00B52FBB"/>
    <w:rsid w:val="00B54D19"/>
    <w:rsid w:val="00B574E9"/>
    <w:rsid w:val="00B60614"/>
    <w:rsid w:val="00B60D09"/>
    <w:rsid w:val="00B6570D"/>
    <w:rsid w:val="00B6608F"/>
    <w:rsid w:val="00B7329D"/>
    <w:rsid w:val="00B773B8"/>
    <w:rsid w:val="00B905ED"/>
    <w:rsid w:val="00B946F6"/>
    <w:rsid w:val="00BA169E"/>
    <w:rsid w:val="00BA6044"/>
    <w:rsid w:val="00BB1F01"/>
    <w:rsid w:val="00BB1F36"/>
    <w:rsid w:val="00BB4A54"/>
    <w:rsid w:val="00BB6117"/>
    <w:rsid w:val="00BC3D19"/>
    <w:rsid w:val="00BC4042"/>
    <w:rsid w:val="00BC47BA"/>
    <w:rsid w:val="00BD11B4"/>
    <w:rsid w:val="00BD518B"/>
    <w:rsid w:val="00BD653B"/>
    <w:rsid w:val="00BE25B5"/>
    <w:rsid w:val="00BE3979"/>
    <w:rsid w:val="00BE439A"/>
    <w:rsid w:val="00BE5E64"/>
    <w:rsid w:val="00BF0E17"/>
    <w:rsid w:val="00BF11AE"/>
    <w:rsid w:val="00BF25CC"/>
    <w:rsid w:val="00C01AF6"/>
    <w:rsid w:val="00C112A6"/>
    <w:rsid w:val="00C11458"/>
    <w:rsid w:val="00C1473F"/>
    <w:rsid w:val="00C2123B"/>
    <w:rsid w:val="00C21654"/>
    <w:rsid w:val="00C23996"/>
    <w:rsid w:val="00C277B4"/>
    <w:rsid w:val="00C27800"/>
    <w:rsid w:val="00C35BFE"/>
    <w:rsid w:val="00C37A5C"/>
    <w:rsid w:val="00C40A04"/>
    <w:rsid w:val="00C44EB4"/>
    <w:rsid w:val="00C46758"/>
    <w:rsid w:val="00C46E45"/>
    <w:rsid w:val="00C52952"/>
    <w:rsid w:val="00C546D8"/>
    <w:rsid w:val="00C623FB"/>
    <w:rsid w:val="00C676EE"/>
    <w:rsid w:val="00C747EC"/>
    <w:rsid w:val="00C81A7E"/>
    <w:rsid w:val="00C8772B"/>
    <w:rsid w:val="00C92FF9"/>
    <w:rsid w:val="00C94D28"/>
    <w:rsid w:val="00CA04CD"/>
    <w:rsid w:val="00CB3CA3"/>
    <w:rsid w:val="00CB7E53"/>
    <w:rsid w:val="00CC64D1"/>
    <w:rsid w:val="00CC7E5F"/>
    <w:rsid w:val="00CD2365"/>
    <w:rsid w:val="00CE2DD9"/>
    <w:rsid w:val="00CE5D55"/>
    <w:rsid w:val="00CE69F3"/>
    <w:rsid w:val="00CF0D39"/>
    <w:rsid w:val="00CF1BBF"/>
    <w:rsid w:val="00CF56C3"/>
    <w:rsid w:val="00CF5ECC"/>
    <w:rsid w:val="00D0187A"/>
    <w:rsid w:val="00D055B3"/>
    <w:rsid w:val="00D07313"/>
    <w:rsid w:val="00D13D17"/>
    <w:rsid w:val="00D1425A"/>
    <w:rsid w:val="00D14350"/>
    <w:rsid w:val="00D16038"/>
    <w:rsid w:val="00D216BD"/>
    <w:rsid w:val="00D21A79"/>
    <w:rsid w:val="00D30B5D"/>
    <w:rsid w:val="00D34EB3"/>
    <w:rsid w:val="00D35BB2"/>
    <w:rsid w:val="00D36720"/>
    <w:rsid w:val="00D41422"/>
    <w:rsid w:val="00D42B5E"/>
    <w:rsid w:val="00D50139"/>
    <w:rsid w:val="00D5191F"/>
    <w:rsid w:val="00D53579"/>
    <w:rsid w:val="00D5557C"/>
    <w:rsid w:val="00D60A1F"/>
    <w:rsid w:val="00D62489"/>
    <w:rsid w:val="00D63004"/>
    <w:rsid w:val="00D66B25"/>
    <w:rsid w:val="00D75994"/>
    <w:rsid w:val="00D80316"/>
    <w:rsid w:val="00D85B8A"/>
    <w:rsid w:val="00D87B96"/>
    <w:rsid w:val="00D93C79"/>
    <w:rsid w:val="00D9586E"/>
    <w:rsid w:val="00DA649E"/>
    <w:rsid w:val="00DB14F4"/>
    <w:rsid w:val="00DB4789"/>
    <w:rsid w:val="00DC0D0B"/>
    <w:rsid w:val="00DC407D"/>
    <w:rsid w:val="00DC66D7"/>
    <w:rsid w:val="00DC6CBD"/>
    <w:rsid w:val="00DD0E55"/>
    <w:rsid w:val="00DD1BEE"/>
    <w:rsid w:val="00DD3697"/>
    <w:rsid w:val="00DE01E0"/>
    <w:rsid w:val="00DE0240"/>
    <w:rsid w:val="00DE09B6"/>
    <w:rsid w:val="00DE0DAA"/>
    <w:rsid w:val="00DF01F8"/>
    <w:rsid w:val="00E12AA4"/>
    <w:rsid w:val="00E1678A"/>
    <w:rsid w:val="00E17F45"/>
    <w:rsid w:val="00E20659"/>
    <w:rsid w:val="00E24E3B"/>
    <w:rsid w:val="00E33457"/>
    <w:rsid w:val="00E34E26"/>
    <w:rsid w:val="00E35F2C"/>
    <w:rsid w:val="00E475CD"/>
    <w:rsid w:val="00E53F75"/>
    <w:rsid w:val="00E62C18"/>
    <w:rsid w:val="00E661E2"/>
    <w:rsid w:val="00E74E5C"/>
    <w:rsid w:val="00E754CA"/>
    <w:rsid w:val="00E82924"/>
    <w:rsid w:val="00E831C0"/>
    <w:rsid w:val="00E8361E"/>
    <w:rsid w:val="00E86725"/>
    <w:rsid w:val="00E87501"/>
    <w:rsid w:val="00E903C6"/>
    <w:rsid w:val="00E918F7"/>
    <w:rsid w:val="00E9243F"/>
    <w:rsid w:val="00E92C57"/>
    <w:rsid w:val="00EB0343"/>
    <w:rsid w:val="00EB2B89"/>
    <w:rsid w:val="00EC0987"/>
    <w:rsid w:val="00EC5CC6"/>
    <w:rsid w:val="00ED42E9"/>
    <w:rsid w:val="00ED4386"/>
    <w:rsid w:val="00ED6B06"/>
    <w:rsid w:val="00ED70F9"/>
    <w:rsid w:val="00ED79AA"/>
    <w:rsid w:val="00EE0D0B"/>
    <w:rsid w:val="00EE1581"/>
    <w:rsid w:val="00EE5875"/>
    <w:rsid w:val="00EE64E2"/>
    <w:rsid w:val="00F000AA"/>
    <w:rsid w:val="00F00208"/>
    <w:rsid w:val="00F02441"/>
    <w:rsid w:val="00F1327C"/>
    <w:rsid w:val="00F1525C"/>
    <w:rsid w:val="00F233AA"/>
    <w:rsid w:val="00F24DB1"/>
    <w:rsid w:val="00F37C16"/>
    <w:rsid w:val="00F406A8"/>
    <w:rsid w:val="00F41BF5"/>
    <w:rsid w:val="00F53930"/>
    <w:rsid w:val="00F5657D"/>
    <w:rsid w:val="00F576EE"/>
    <w:rsid w:val="00F64982"/>
    <w:rsid w:val="00F650D2"/>
    <w:rsid w:val="00F65102"/>
    <w:rsid w:val="00F7390D"/>
    <w:rsid w:val="00F75470"/>
    <w:rsid w:val="00F76F0C"/>
    <w:rsid w:val="00F77672"/>
    <w:rsid w:val="00F81BAA"/>
    <w:rsid w:val="00F8357E"/>
    <w:rsid w:val="00F91167"/>
    <w:rsid w:val="00F94B33"/>
    <w:rsid w:val="00F97B57"/>
    <w:rsid w:val="00FA1F3E"/>
    <w:rsid w:val="00FA2045"/>
    <w:rsid w:val="00FA6017"/>
    <w:rsid w:val="00FA6FC5"/>
    <w:rsid w:val="00FB326C"/>
    <w:rsid w:val="00FB46A5"/>
    <w:rsid w:val="00FB4810"/>
    <w:rsid w:val="00FB4E07"/>
    <w:rsid w:val="00FC33CD"/>
    <w:rsid w:val="00FD19F2"/>
    <w:rsid w:val="00FD4E04"/>
    <w:rsid w:val="00FE072A"/>
    <w:rsid w:val="00FE1E69"/>
    <w:rsid w:val="00FE28F7"/>
    <w:rsid w:val="00FF0900"/>
    <w:rsid w:val="00FF4323"/>
    <w:rsid w:val="00FF45C0"/>
    <w:rsid w:val="00FF4695"/>
    <w:rsid w:val="00FF51E1"/>
    <w:rsid w:val="20030305"/>
    <w:rsid w:val="290C3800"/>
    <w:rsid w:val="49371838"/>
    <w:rsid w:val="4F6E9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61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D02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locked/>
    <w:rsid w:val="00930F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9"/>
    <w:qFormat/>
    <w:rsid w:val="004E1D0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8B4504"/>
    <w:rPr>
      <w:rFonts w:ascii="Cambria" w:hAnsi="Cambria" w:cs="Times New Roman"/>
      <w:b/>
      <w:bCs/>
      <w:i/>
      <w:i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4E1D02"/>
    <w:pPr>
      <w:spacing w:line="480" w:lineRule="auto"/>
      <w:jc w:val="both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8B4504"/>
    <w:rPr>
      <w:rFonts w:cs="Times New Roman"/>
      <w:sz w:val="24"/>
      <w:szCs w:val="24"/>
    </w:rPr>
  </w:style>
  <w:style w:type="paragraph" w:styleId="StandardWeb">
    <w:name w:val="Normal (Web)"/>
    <w:basedOn w:val="Standard"/>
    <w:uiPriority w:val="99"/>
    <w:rsid w:val="004E1D0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Absatz-Standardschriftart"/>
    <w:uiPriority w:val="99"/>
    <w:rsid w:val="004E1D02"/>
    <w:rPr>
      <w:rFonts w:cs="Times New Roman"/>
      <w:color w:val="0000FF"/>
      <w:u w:val="single"/>
    </w:rPr>
  </w:style>
  <w:style w:type="paragraph" w:styleId="Textkrper2">
    <w:name w:val="Body Text 2"/>
    <w:basedOn w:val="Standard"/>
    <w:link w:val="Textkrper2Zchn"/>
    <w:uiPriority w:val="99"/>
    <w:rsid w:val="004E1D02"/>
    <w:rPr>
      <w:rFonts w:ascii="Arial" w:hAnsi="Arial" w:cs="Arial"/>
      <w:b/>
      <w:bCs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8B4504"/>
    <w:rPr>
      <w:rFonts w:cs="Times New Roman"/>
      <w:sz w:val="24"/>
      <w:szCs w:val="24"/>
    </w:rPr>
  </w:style>
  <w:style w:type="paragraph" w:customStyle="1" w:styleId="affiliation">
    <w:name w:val="affiliation"/>
    <w:basedOn w:val="Standard"/>
    <w:uiPriority w:val="99"/>
    <w:rsid w:val="004E1D02"/>
    <w:rPr>
      <w:color w:val="000000"/>
    </w:rPr>
  </w:style>
  <w:style w:type="character" w:customStyle="1" w:styleId="ti2">
    <w:name w:val="ti2"/>
    <w:basedOn w:val="Absatz-Standardschriftart"/>
    <w:uiPriority w:val="99"/>
    <w:rsid w:val="004E1D02"/>
    <w:rPr>
      <w:rFonts w:cs="Times New Roman"/>
    </w:rPr>
  </w:style>
  <w:style w:type="character" w:customStyle="1" w:styleId="featuredlinkouts">
    <w:name w:val="featured_linkouts"/>
    <w:basedOn w:val="Absatz-Standardschriftart"/>
    <w:uiPriority w:val="99"/>
    <w:rsid w:val="004E1D02"/>
    <w:rPr>
      <w:rFonts w:cs="Times New Roman"/>
    </w:rPr>
  </w:style>
  <w:style w:type="character" w:customStyle="1" w:styleId="linkbar">
    <w:name w:val="linkbar"/>
    <w:basedOn w:val="Absatz-Standardschriftart"/>
    <w:uiPriority w:val="99"/>
    <w:rsid w:val="004E1D02"/>
    <w:rPr>
      <w:rFonts w:cs="Times New Roman"/>
    </w:rPr>
  </w:style>
  <w:style w:type="character" w:styleId="BesuchterLink">
    <w:name w:val="FollowedHyperlink"/>
    <w:basedOn w:val="Absatz-Standardschriftart"/>
    <w:uiPriority w:val="99"/>
    <w:rsid w:val="004E1D02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4E1D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B4504"/>
    <w:rPr>
      <w:rFonts w:cs="Times New Roman"/>
      <w:sz w:val="2"/>
    </w:rPr>
  </w:style>
  <w:style w:type="paragraph" w:styleId="Titel">
    <w:name w:val="Title"/>
    <w:basedOn w:val="Standard"/>
    <w:next w:val="Standard"/>
    <w:link w:val="TitelZchn"/>
    <w:uiPriority w:val="99"/>
    <w:qFormat/>
    <w:rsid w:val="005638EB"/>
    <w:pPr>
      <w:pBdr>
        <w:bottom w:val="single" w:sz="8" w:space="4" w:color="2DA2BF"/>
      </w:pBdr>
      <w:spacing w:after="300"/>
      <w:contextualSpacing/>
    </w:pPr>
    <w:rPr>
      <w:rFonts w:ascii="Lucida Sans Unicode" w:hAnsi="Lucida Sans Unicode"/>
      <w:color w:val="343434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5638EB"/>
    <w:rPr>
      <w:rFonts w:ascii="Lucida Sans Unicode" w:hAnsi="Lucida Sans Unicode" w:cs="Times New Roman"/>
      <w:color w:val="343434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rsid w:val="004E1D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8B4504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E1D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8B4504"/>
    <w:rPr>
      <w:rFonts w:cs="Times New Roman"/>
      <w:sz w:val="24"/>
      <w:szCs w:val="24"/>
    </w:rPr>
  </w:style>
  <w:style w:type="paragraph" w:styleId="berarbeitung">
    <w:name w:val="Revision"/>
    <w:hidden/>
    <w:uiPriority w:val="99"/>
    <w:semiHidden/>
    <w:rsid w:val="00E53F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3558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930F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4D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B4D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B4D3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4D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4D30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4D30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832F88"/>
    <w:rPr>
      <w:color w:val="2B579A"/>
      <w:shd w:val="clear" w:color="auto" w:fill="E1DFDD"/>
    </w:rPr>
  </w:style>
  <w:style w:type="paragraph" w:customStyle="1" w:styleId="Default">
    <w:name w:val="Default"/>
    <w:rsid w:val="00AB19A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ee89e71-04cd-405e-9ca3-99e020c1694d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194956963F84CB325FA1B62EF5F57" ma:contentTypeVersion="18" ma:contentTypeDescription="Create a new document." ma:contentTypeScope="" ma:versionID="875e8f8aaf09d8d9100c1f7d684effe7">
  <xsd:schema xmlns:xsd="http://www.w3.org/2001/XMLSchema" xmlns:xs="http://www.w3.org/2001/XMLSchema" xmlns:p="http://schemas.microsoft.com/office/2006/metadata/properties" xmlns:ns2="44a56295-c29e-4898-8136-a54736c65b82" xmlns:ns3="f346cd05-0f46-482e-b96e-e3a44d77373a" xmlns:ns4="4301684f-1559-4d3f-bfff-e8a8e3893d45" targetNamespace="http://schemas.microsoft.com/office/2006/metadata/properties" ma:root="true" ma:fieldsID="b44255f533947abcae651fc960a0b1d8" ns2:_="" ns3:_="" ns4:_="">
    <xsd:import namespace="44a56295-c29e-4898-8136-a54736c65b82"/>
    <xsd:import namespace="f346cd05-0f46-482e-b96e-e3a44d77373a"/>
    <xsd:import namespace="4301684f-1559-4d3f-bfff-e8a8e3893d45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6cd05-0f46-482e-b96e-e3a44d77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1684f-1559-4d3f-bfff-e8a8e3893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d8633b-6f02-4a8c-8cf1-4be26ad0fb31}" ma:internalName="TaxCatchAll" ma:showField="CatchAllData" ma:web="4301684f-1559-4d3f-bfff-e8a8e3893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  <SharedWithUsers xmlns="4301684f-1559-4d3f-bfff-e8a8e3893d45">
      <UserInfo>
        <DisplayName/>
        <AccountId xsi:nil="true"/>
        <AccountType/>
      </UserInfo>
    </SharedWithUsers>
    <lcf76f155ced4ddcb4097134ff3c332f xmlns="f346cd05-0f46-482e-b96e-e3a44d77373a">
      <Terms xmlns="http://schemas.microsoft.com/office/infopath/2007/PartnerControls"/>
    </lcf76f155ced4ddcb4097134ff3c332f>
    <TaxCatchAll xmlns="4301684f-1559-4d3f-bfff-e8a8e3893d4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1CD9E-FCDA-4090-BE7A-B83C0226DE4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C6CFF6D-F252-468B-A4A2-987205D7E005}"/>
</file>

<file path=customXml/itemProps3.xml><?xml version="1.0" encoding="utf-8"?>
<ds:datastoreItem xmlns:ds="http://schemas.openxmlformats.org/officeDocument/2006/customXml" ds:itemID="{9F997D39-63E3-425E-BB34-FD5671CF23C2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4301684f-1559-4d3f-bfff-e8a8e3893d45"/>
    <ds:schemaRef ds:uri="f346cd05-0f46-482e-b96e-e3a44d77373a"/>
  </ds:schemaRefs>
</ds:datastoreItem>
</file>

<file path=customXml/itemProps4.xml><?xml version="1.0" encoding="utf-8"?>
<ds:datastoreItem xmlns:ds="http://schemas.openxmlformats.org/officeDocument/2006/customXml" ds:itemID="{848D062A-69F3-4D90-8BB6-F91D44935E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Links>
    <vt:vector size="6" baseType="variant">
      <vt:variant>
        <vt:i4>1245300</vt:i4>
      </vt:variant>
      <vt:variant>
        <vt:i4>0</vt:i4>
      </vt:variant>
      <vt:variant>
        <vt:i4>0</vt:i4>
      </vt:variant>
      <vt:variant>
        <vt:i4>5</vt:i4>
      </vt:variant>
      <vt:variant>
        <vt:lpwstr>http://www.dgho.de/_cmsdata/_cache/cms_19.html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2026-09-03T08:15:00Z</dcterms:created>
  <dcterms:modified xsi:type="dcterms:W3CDTF">2026-09-04T10:51:00Z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60600</vt:r8>
  </property>
  <property fmtid="{D5CDD505-2E9C-101B-9397-08002B2CF9AE}" pid="3" name="MediaServiceImageTags">
    <vt:lpwstr/>
  </property>
  <property fmtid="{D5CDD505-2E9C-101B-9397-08002B2CF9AE}" pid="4" name="ContentTypeId">
    <vt:lpwstr>0x010100F77194956963F84CB325FA1B62EF5F57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docLang">
    <vt:lpwstr>de</vt:lpwstr>
  </property>
</Properties>
</file>