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42848E" w14:textId="77777777">
        <w:tc>
          <w:tcPr>
            <w:tcW w:w="9212" w:type="dxa"/>
          </w:tcPr>
          <w:p w14:paraId="3856C14D" w14:textId="77777777" w:rsidR="008E6675" w:rsidRPr="005638EB" w:rsidRDefault="008E6675" w:rsidP="002005AF">
            <w:pPr>
              <w:rPr>
                <w:rFonts w:ascii="Arial Narrow" w:hAnsi="Arial Narrow"/>
                <w:b/>
              </w:rPr>
            </w:pPr>
            <w:r w:rsidRPr="005638EB">
              <w:rPr>
                <w:rFonts w:ascii="Arial Narrow" w:hAnsi="Arial Narrow"/>
                <w:b/>
                <w:sz w:val="22"/>
              </w:rPr>
              <w:t xml:space="preserve">Haben Sie externe Hilfestellungen </w:t>
            </w:r>
            <w:r w:rsidR="002333FF">
              <w:rPr>
                <w:rFonts w:ascii="Arial Narrow" w:hAnsi="Arial Narrow"/>
                <w:b/>
                <w:sz w:val="22"/>
              </w:rPr>
              <w:t xml:space="preserve">zum Ausfüllen der Formblätter </w:t>
            </w:r>
            <w:r w:rsidRPr="005638EB">
              <w:rPr>
                <w:rFonts w:ascii="Arial Narrow" w:hAnsi="Arial Narrow"/>
                <w:b/>
                <w:sz w:val="22"/>
              </w:rPr>
              <w:t>in Anspruch genommen</w:t>
            </w:r>
            <w:r w:rsidR="002005AF">
              <w:rPr>
                <w:rFonts w:ascii="Arial Narrow" w:hAnsi="Arial Narrow"/>
                <w:b/>
                <w:sz w:val="22"/>
              </w:rPr>
              <w:t>?</w:t>
            </w:r>
            <w:r w:rsidRPr="005638EB">
              <w:rPr>
                <w:rFonts w:ascii="Arial Narrow" w:hAnsi="Arial Narrow"/>
                <w:b/>
                <w:sz w:val="22"/>
              </w:rPr>
              <w:t xml:space="preserve">  Wenn ja, bitte geben Sie an, welche Hilfestellung</w:t>
            </w:r>
            <w:r w:rsidR="002005AF">
              <w:rPr>
                <w:rFonts w:ascii="Arial Narrow" w:hAnsi="Arial Narrow"/>
                <w:b/>
                <w:sz w:val="22"/>
              </w:rPr>
              <w:t xml:space="preserve"> Sie in Anspruch genommen haben</w:t>
            </w:r>
            <w:r w:rsidRPr="005638EB">
              <w:rPr>
                <w:rFonts w:ascii="Arial Narrow" w:hAnsi="Arial Narrow"/>
                <w:b/>
                <w:sz w:val="22"/>
              </w:rPr>
              <w:t>?</w:t>
            </w:r>
          </w:p>
        </w:tc>
      </w:tr>
      <w:tr w:rsidR="008E6675" w:rsidRPr="005638EB" w14:paraId="2315EEB9" w14:textId="77777777">
        <w:tc>
          <w:tcPr>
            <w:tcW w:w="9212" w:type="dxa"/>
          </w:tcPr>
          <w:p w14:paraId="59E436C4" w14:textId="143E0459" w:rsidR="008E6675" w:rsidRPr="005638EB" w:rsidRDefault="00913943" w:rsidP="005638EB">
            <w:pPr>
              <w:rPr>
                <w:rFonts w:ascii="Arial Narrow" w:hAnsi="Arial Narrow"/>
              </w:rPr>
            </w:pPr>
            <w:r w:rsidRPr="000B5149">
              <w:rPr>
                <w:rFonts w:ascii="Arial Narrow" w:hAnsi="Arial Narrow"/>
                <w:sz w:val="22"/>
              </w:rPr>
              <w:t>Diese</w:t>
            </w:r>
            <w:r>
              <w:rPr>
                <w:rFonts w:ascii="Arial Narrow" w:hAnsi="Arial Narrow"/>
                <w:sz w:val="22"/>
              </w:rPr>
              <w:t>s Formular enthält Formulierungsvorschläge der AstraZeneca GmbH.</w:t>
            </w:r>
          </w:p>
        </w:tc>
      </w:tr>
    </w:tbl>
    <w:p w14:paraId="1B73E9CE" w14:textId="77777777" w:rsidR="008E6675" w:rsidRPr="005638EB" w:rsidRDefault="008E6675" w:rsidP="005638EB">
      <w:pPr>
        <w:rPr>
          <w:rFonts w:ascii="Arial Narrow" w:hAnsi="Arial Narrow"/>
        </w:rPr>
      </w:pPr>
    </w:p>
    <w:tbl>
      <w:tblPr>
        <w:tblStyle w:val="TableNormal1"/>
        <w:tblW w:w="92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9DF06E3" w14:textId="77777777" w:rsidTr="000B5149">
        <w:tc>
          <w:tcPr>
            <w:tcW w:w="9212" w:type="dxa"/>
          </w:tcPr>
          <w:p w14:paraId="48DD38F6" w14:textId="62BF7CF8" w:rsidR="008E6675" w:rsidRPr="005638EB" w:rsidRDefault="008E6675" w:rsidP="005638EB">
            <w:pPr>
              <w:rPr>
                <w:rFonts w:ascii="Arial Narrow" w:hAnsi="Arial Narrow"/>
                <w:b/>
              </w:rPr>
            </w:pPr>
            <w:r w:rsidRPr="005638EB">
              <w:rPr>
                <w:rFonts w:ascii="Arial Narrow" w:hAnsi="Arial Narrow"/>
                <w:b/>
                <w:sz w:val="22"/>
              </w:rPr>
              <w:t>Angefragte Untersuchungs- und Beh</w:t>
            </w:r>
            <w:r w:rsidR="002333FF">
              <w:rPr>
                <w:rFonts w:ascii="Arial Narrow" w:hAnsi="Arial Narrow"/>
                <w:b/>
                <w:sz w:val="22"/>
              </w:rPr>
              <w:t>andlungsmethode</w:t>
            </w:r>
          </w:p>
        </w:tc>
      </w:tr>
      <w:tr w:rsidR="000B5149" w:rsidRPr="007F255B" w14:paraId="3534B4A0" w14:textId="77777777" w:rsidTr="000B5149">
        <w:tc>
          <w:tcPr>
            <w:tcW w:w="9212" w:type="dxa"/>
          </w:tcPr>
          <w:p w14:paraId="2C182448" w14:textId="3AA78709" w:rsidR="000B5149" w:rsidRPr="00394E09" w:rsidRDefault="00EF0A27" w:rsidP="000B5149">
            <w:pPr>
              <w:rPr>
                <w:rFonts w:ascii="Arial Narrow" w:hAnsi="Arial Narrow"/>
                <w:sz w:val="22"/>
              </w:rPr>
            </w:pPr>
            <w:r w:rsidRPr="00EF0A27">
              <w:rPr>
                <w:rFonts w:ascii="Arial Narrow" w:hAnsi="Arial Narrow"/>
                <w:sz w:val="22"/>
              </w:rPr>
              <w:t>Molekularpathologische Diagnostik bei bösartiger Neubildung der Lunge</w:t>
            </w:r>
          </w:p>
        </w:tc>
      </w:tr>
    </w:tbl>
    <w:p w14:paraId="42022921" w14:textId="77777777" w:rsidR="008E6675" w:rsidRPr="005638EB" w:rsidRDefault="008E6675" w:rsidP="005638EB">
      <w:pPr>
        <w:rPr>
          <w:rFonts w:ascii="Arial Narrow" w:hAnsi="Arial Narrow"/>
          <w:b/>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6B6F275" w14:textId="77777777">
        <w:tc>
          <w:tcPr>
            <w:tcW w:w="9212" w:type="dxa"/>
          </w:tcPr>
          <w:p w14:paraId="67F0AA02" w14:textId="4EF70D85" w:rsidR="008E6675" w:rsidRPr="005638EB" w:rsidRDefault="008E6675" w:rsidP="00596F9A">
            <w:pPr>
              <w:tabs>
                <w:tab w:val="left" w:pos="7465"/>
              </w:tabs>
              <w:rPr>
                <w:rFonts w:ascii="Arial Narrow" w:hAnsi="Arial Narrow"/>
                <w:b/>
              </w:rPr>
            </w:pPr>
            <w:r w:rsidRPr="005638EB">
              <w:rPr>
                <w:rFonts w:ascii="Arial Narrow" w:hAnsi="Arial Narrow"/>
                <w:b/>
                <w:sz w:val="22"/>
              </w:rPr>
              <w:t>Alternative Bezeichnung(en) der Methode</w:t>
            </w:r>
            <w:r>
              <w:rPr>
                <w:rFonts w:ascii="Arial Narrow" w:hAnsi="Arial Narrow"/>
                <w:b/>
                <w:sz w:val="22"/>
              </w:rPr>
              <w:tab/>
            </w:r>
          </w:p>
        </w:tc>
      </w:tr>
      <w:tr w:rsidR="008E6675" w:rsidRPr="005638EB" w14:paraId="6AA1CD49" w14:textId="77777777">
        <w:tc>
          <w:tcPr>
            <w:tcW w:w="9212" w:type="dxa"/>
          </w:tcPr>
          <w:p w14:paraId="03804348" w14:textId="68BAFC5D" w:rsidR="008E6675" w:rsidRPr="005638EB" w:rsidRDefault="00024320" w:rsidP="005638EB">
            <w:pPr>
              <w:rPr>
                <w:rFonts w:ascii="Arial Narrow" w:hAnsi="Arial Narrow"/>
              </w:rPr>
            </w:pPr>
            <w:r w:rsidRPr="00C61414">
              <w:rPr>
                <w:rFonts w:ascii="Arial Narrow" w:hAnsi="Arial Narrow"/>
                <w:sz w:val="22"/>
                <w:szCs w:val="22"/>
              </w:rPr>
              <w:t>Nachweis therapierelevanter</w:t>
            </w:r>
            <w:r w:rsidRPr="0020664D">
              <w:rPr>
                <w:rFonts w:ascii="Arial Narrow" w:hAnsi="Arial Narrow"/>
                <w:i/>
                <w:iCs/>
                <w:sz w:val="22"/>
                <w:szCs w:val="22"/>
              </w:rPr>
              <w:t xml:space="preserve"> </w:t>
            </w:r>
            <w:r w:rsidR="00C61414" w:rsidRPr="0020664D">
              <w:rPr>
                <w:rFonts w:ascii="Arial Narrow" w:hAnsi="Arial Narrow"/>
                <w:i/>
                <w:iCs/>
                <w:sz w:val="22"/>
                <w:szCs w:val="22"/>
              </w:rPr>
              <w:t>ALK</w:t>
            </w:r>
            <w:r w:rsidR="00C61414" w:rsidRPr="00C61414">
              <w:rPr>
                <w:rFonts w:ascii="Arial Narrow" w:hAnsi="Arial Narrow"/>
                <w:sz w:val="22"/>
                <w:szCs w:val="22"/>
              </w:rPr>
              <w:t>-Translokationen</w:t>
            </w:r>
            <w:r w:rsidRPr="00C61414">
              <w:rPr>
                <w:rFonts w:ascii="Arial Narrow" w:hAnsi="Arial Narrow"/>
                <w:sz w:val="22"/>
                <w:szCs w:val="22"/>
              </w:rPr>
              <w:t xml:space="preserve">, </w:t>
            </w:r>
            <w:r w:rsidRPr="0020664D">
              <w:rPr>
                <w:rFonts w:ascii="Arial Narrow" w:hAnsi="Arial Narrow"/>
                <w:i/>
                <w:iCs/>
                <w:sz w:val="22"/>
                <w:szCs w:val="22"/>
              </w:rPr>
              <w:t>BRAF</w:t>
            </w:r>
            <w:r w:rsidRPr="00C61414">
              <w:rPr>
                <w:rFonts w:ascii="Arial Narrow" w:hAnsi="Arial Narrow"/>
                <w:sz w:val="22"/>
                <w:szCs w:val="22"/>
              </w:rPr>
              <w:t xml:space="preserve">-V600E Mutation, </w:t>
            </w:r>
            <w:r w:rsidR="00C61414" w:rsidRPr="0020664D">
              <w:rPr>
                <w:rFonts w:ascii="Arial Narrow" w:hAnsi="Arial Narrow"/>
                <w:i/>
                <w:iCs/>
                <w:sz w:val="22"/>
                <w:szCs w:val="22"/>
              </w:rPr>
              <w:t>EGFR</w:t>
            </w:r>
            <w:r w:rsidR="00C61414" w:rsidRPr="00C61414">
              <w:rPr>
                <w:rFonts w:ascii="Arial Narrow" w:hAnsi="Arial Narrow"/>
                <w:sz w:val="22"/>
                <w:szCs w:val="22"/>
              </w:rPr>
              <w:t>-</w:t>
            </w:r>
            <w:r w:rsidRPr="00C61414">
              <w:rPr>
                <w:rFonts w:ascii="Arial Narrow" w:hAnsi="Arial Narrow"/>
                <w:sz w:val="22"/>
                <w:szCs w:val="22"/>
              </w:rPr>
              <w:t>Mutationen</w:t>
            </w:r>
            <w:r w:rsidR="0020664D">
              <w:rPr>
                <w:rFonts w:ascii="Arial Narrow" w:hAnsi="Arial Narrow"/>
                <w:sz w:val="22"/>
                <w:szCs w:val="22"/>
              </w:rPr>
              <w:t xml:space="preserve"> (Exon 18-21)</w:t>
            </w:r>
            <w:r w:rsidRPr="00C61414">
              <w:rPr>
                <w:rFonts w:ascii="Arial Narrow" w:hAnsi="Arial Narrow"/>
                <w:sz w:val="22"/>
                <w:szCs w:val="22"/>
              </w:rPr>
              <w:t xml:space="preserve">, </w:t>
            </w:r>
            <w:r w:rsidR="00C61414" w:rsidRPr="0020664D">
              <w:rPr>
                <w:rFonts w:ascii="Arial Narrow" w:hAnsi="Arial Narrow"/>
                <w:i/>
                <w:iCs/>
                <w:sz w:val="22"/>
                <w:szCs w:val="22"/>
              </w:rPr>
              <w:t>HER2</w:t>
            </w:r>
            <w:r w:rsidR="00C61414" w:rsidRPr="00C61414">
              <w:rPr>
                <w:rFonts w:ascii="Arial Narrow" w:hAnsi="Arial Narrow"/>
                <w:sz w:val="22"/>
                <w:szCs w:val="22"/>
              </w:rPr>
              <w:t>-(</w:t>
            </w:r>
            <w:r w:rsidR="00C61414" w:rsidRPr="0020664D">
              <w:rPr>
                <w:rFonts w:ascii="Arial Narrow" w:hAnsi="Arial Narrow"/>
                <w:i/>
                <w:iCs/>
                <w:sz w:val="22"/>
                <w:szCs w:val="22"/>
              </w:rPr>
              <w:t>ERBB2</w:t>
            </w:r>
            <w:r w:rsidR="00C61414" w:rsidRPr="00C61414">
              <w:rPr>
                <w:rFonts w:ascii="Arial Narrow" w:hAnsi="Arial Narrow"/>
                <w:sz w:val="22"/>
                <w:szCs w:val="22"/>
              </w:rPr>
              <w:t>-)Mutationen</w:t>
            </w:r>
            <w:r w:rsidR="00F560AD">
              <w:rPr>
                <w:rFonts w:ascii="Arial Narrow" w:hAnsi="Arial Narrow"/>
                <w:sz w:val="22"/>
                <w:szCs w:val="22"/>
              </w:rPr>
              <w:t xml:space="preserve"> (</w:t>
            </w:r>
            <w:proofErr w:type="spellStart"/>
            <w:r w:rsidR="00F560AD">
              <w:rPr>
                <w:rFonts w:ascii="Arial Narrow" w:hAnsi="Arial Narrow"/>
                <w:sz w:val="22"/>
                <w:szCs w:val="22"/>
              </w:rPr>
              <w:t>Exone</w:t>
            </w:r>
            <w:proofErr w:type="spellEnd"/>
            <w:r w:rsidR="00F560AD">
              <w:rPr>
                <w:rFonts w:ascii="Arial Narrow" w:hAnsi="Arial Narrow"/>
                <w:sz w:val="22"/>
                <w:szCs w:val="22"/>
              </w:rPr>
              <w:t xml:space="preserve"> 8</w:t>
            </w:r>
            <w:r w:rsidR="008264FC">
              <w:rPr>
                <w:rFonts w:ascii="Arial Narrow" w:hAnsi="Arial Narrow"/>
                <w:sz w:val="22"/>
                <w:szCs w:val="22"/>
              </w:rPr>
              <w:t>,18-21)</w:t>
            </w:r>
            <w:r w:rsidR="00C61414" w:rsidRPr="00C61414">
              <w:rPr>
                <w:rFonts w:ascii="Arial Narrow" w:hAnsi="Arial Narrow"/>
                <w:sz w:val="22"/>
                <w:szCs w:val="22"/>
              </w:rPr>
              <w:t xml:space="preserve">, </w:t>
            </w:r>
            <w:r w:rsidR="00C61414" w:rsidRPr="0020664D">
              <w:rPr>
                <w:rFonts w:ascii="Arial Narrow" w:hAnsi="Arial Narrow"/>
                <w:i/>
                <w:iCs/>
                <w:sz w:val="22"/>
                <w:szCs w:val="22"/>
              </w:rPr>
              <w:t>KRAS</w:t>
            </w:r>
            <w:r w:rsidR="00C61414" w:rsidRPr="00C61414">
              <w:rPr>
                <w:rFonts w:ascii="Arial Narrow" w:hAnsi="Arial Narrow"/>
                <w:sz w:val="22"/>
                <w:szCs w:val="22"/>
              </w:rPr>
              <w:t xml:space="preserve">-G12C Mutation, </w:t>
            </w:r>
            <w:r w:rsidR="00C61414" w:rsidRPr="0020664D">
              <w:rPr>
                <w:rFonts w:ascii="Arial Narrow" w:hAnsi="Arial Narrow"/>
                <w:i/>
                <w:iCs/>
                <w:sz w:val="22"/>
                <w:szCs w:val="22"/>
              </w:rPr>
              <w:t>c-MET</w:t>
            </w:r>
            <w:r w:rsidR="00C61414" w:rsidRPr="00C61414">
              <w:rPr>
                <w:rFonts w:ascii="Arial Narrow" w:hAnsi="Arial Narrow"/>
                <w:sz w:val="22"/>
                <w:szCs w:val="22"/>
              </w:rPr>
              <w:t xml:space="preserve"> Exon 14 </w:t>
            </w:r>
            <w:proofErr w:type="spellStart"/>
            <w:r w:rsidR="00D1643B" w:rsidRPr="00A1065D">
              <w:rPr>
                <w:rFonts w:ascii="Arial Narrow" w:hAnsi="Arial Narrow"/>
                <w:sz w:val="22"/>
                <w:szCs w:val="22"/>
              </w:rPr>
              <w:t>Skipping</w:t>
            </w:r>
            <w:proofErr w:type="spellEnd"/>
            <w:r w:rsidR="00C61414" w:rsidRPr="00C61414">
              <w:rPr>
                <w:rFonts w:ascii="Arial Narrow" w:hAnsi="Arial Narrow"/>
                <w:sz w:val="22"/>
                <w:szCs w:val="22"/>
              </w:rPr>
              <w:t xml:space="preserve"> Mutationen, </w:t>
            </w:r>
            <w:r w:rsidR="00C61414" w:rsidRPr="0020664D">
              <w:rPr>
                <w:rFonts w:ascii="Arial Narrow" w:hAnsi="Arial Narrow"/>
                <w:i/>
                <w:iCs/>
                <w:sz w:val="22"/>
                <w:szCs w:val="22"/>
              </w:rPr>
              <w:t>NTRK</w:t>
            </w:r>
            <w:r w:rsidR="00673647" w:rsidRPr="0020664D">
              <w:rPr>
                <w:rFonts w:ascii="Arial Narrow" w:hAnsi="Arial Narrow"/>
                <w:i/>
                <w:iCs/>
                <w:sz w:val="22"/>
                <w:szCs w:val="22"/>
              </w:rPr>
              <w:t>1-3</w:t>
            </w:r>
            <w:r w:rsidR="00C61414" w:rsidRPr="00C61414">
              <w:rPr>
                <w:rFonts w:ascii="Arial Narrow" w:hAnsi="Arial Narrow"/>
                <w:sz w:val="22"/>
                <w:szCs w:val="22"/>
              </w:rPr>
              <w:t>-Fusionen</w:t>
            </w:r>
            <w:r w:rsidRPr="00C61414">
              <w:rPr>
                <w:rFonts w:ascii="Arial Narrow" w:hAnsi="Arial Narrow"/>
                <w:sz w:val="22"/>
                <w:szCs w:val="22"/>
              </w:rPr>
              <w:t>,</w:t>
            </w:r>
            <w:r w:rsidRPr="0020664D">
              <w:rPr>
                <w:rFonts w:ascii="Arial Narrow" w:hAnsi="Arial Narrow"/>
                <w:i/>
                <w:iCs/>
                <w:sz w:val="22"/>
                <w:szCs w:val="22"/>
              </w:rPr>
              <w:t xml:space="preserve"> </w:t>
            </w:r>
            <w:r w:rsidR="00673647" w:rsidRPr="0020664D">
              <w:rPr>
                <w:rFonts w:ascii="Arial Narrow" w:hAnsi="Arial Narrow"/>
                <w:i/>
                <w:iCs/>
                <w:sz w:val="22"/>
                <w:szCs w:val="22"/>
              </w:rPr>
              <w:t>NRG1</w:t>
            </w:r>
            <w:r w:rsidR="00673647">
              <w:rPr>
                <w:rFonts w:ascii="Arial Narrow" w:hAnsi="Arial Narrow"/>
                <w:sz w:val="22"/>
                <w:szCs w:val="22"/>
              </w:rPr>
              <w:t>-Fusionen</w:t>
            </w:r>
            <w:r w:rsidR="00BE372D">
              <w:rPr>
                <w:rFonts w:ascii="Arial Narrow" w:hAnsi="Arial Narrow"/>
                <w:sz w:val="22"/>
                <w:szCs w:val="22"/>
              </w:rPr>
              <w:t xml:space="preserve">, </w:t>
            </w:r>
            <w:r w:rsidR="00C61414" w:rsidRPr="0020664D">
              <w:rPr>
                <w:rFonts w:ascii="Arial Narrow" w:hAnsi="Arial Narrow"/>
                <w:i/>
                <w:iCs/>
                <w:sz w:val="22"/>
                <w:szCs w:val="22"/>
              </w:rPr>
              <w:t>RET</w:t>
            </w:r>
            <w:r w:rsidR="00C61414" w:rsidRPr="00C61414">
              <w:rPr>
                <w:rFonts w:ascii="Arial Narrow" w:hAnsi="Arial Narrow"/>
                <w:sz w:val="22"/>
                <w:szCs w:val="22"/>
              </w:rPr>
              <w:t>-Translokationen</w:t>
            </w:r>
            <w:r w:rsidRPr="00C61414">
              <w:rPr>
                <w:rFonts w:ascii="Arial Narrow" w:hAnsi="Arial Narrow"/>
                <w:sz w:val="22"/>
                <w:szCs w:val="22"/>
              </w:rPr>
              <w:t xml:space="preserve">, </w:t>
            </w:r>
            <w:r w:rsidRPr="0020664D">
              <w:rPr>
                <w:rFonts w:ascii="Arial Narrow" w:hAnsi="Arial Narrow"/>
                <w:i/>
                <w:iCs/>
                <w:sz w:val="22"/>
                <w:szCs w:val="22"/>
              </w:rPr>
              <w:t>ROS1</w:t>
            </w:r>
            <w:r w:rsidR="00C61414" w:rsidRPr="00C61414">
              <w:rPr>
                <w:rFonts w:ascii="Arial Narrow" w:hAnsi="Arial Narrow"/>
                <w:sz w:val="22"/>
                <w:szCs w:val="22"/>
              </w:rPr>
              <w:t>-</w:t>
            </w:r>
            <w:r w:rsidRPr="00C61414">
              <w:rPr>
                <w:rFonts w:ascii="Arial Narrow" w:hAnsi="Arial Narrow"/>
                <w:sz w:val="22"/>
                <w:szCs w:val="22"/>
              </w:rPr>
              <w:t>Translokationen.</w:t>
            </w:r>
          </w:p>
        </w:tc>
      </w:tr>
    </w:tbl>
    <w:p w14:paraId="5C4D6932" w14:textId="77777777" w:rsidR="004C4F82" w:rsidRDefault="004C4F82"/>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4C4F82" w14:paraId="6FC43EE4" w14:textId="77777777" w:rsidTr="004C4F82">
        <w:tc>
          <w:tcPr>
            <w:tcW w:w="9212" w:type="dxa"/>
            <w:tcBorders>
              <w:top w:val="single" w:sz="4" w:space="0" w:color="auto"/>
              <w:left w:val="single" w:sz="4" w:space="0" w:color="auto"/>
              <w:bottom w:val="single" w:sz="4" w:space="0" w:color="auto"/>
              <w:right w:val="single" w:sz="4" w:space="0" w:color="auto"/>
            </w:tcBorders>
          </w:tcPr>
          <w:p w14:paraId="20C990C9" w14:textId="48FE42C0" w:rsidR="004C4F82" w:rsidRPr="004C4F82" w:rsidRDefault="004C4F82" w:rsidP="004C4F82">
            <w:pPr>
              <w:tabs>
                <w:tab w:val="left" w:pos="7465"/>
              </w:tabs>
              <w:rPr>
                <w:rFonts w:ascii="Arial Narrow" w:hAnsi="Arial Narrow"/>
                <w:b/>
                <w:sz w:val="22"/>
              </w:rPr>
            </w:pPr>
            <w:r w:rsidRPr="004C4F82">
              <w:rPr>
                <w:rFonts w:ascii="Arial Narrow" w:hAnsi="Arial Narrow"/>
                <w:b/>
                <w:sz w:val="22"/>
              </w:rPr>
              <w:t>Beruht die neue Untersuchungs- und Behandlungsmethode vollständig oder in Teilen auf dem Ei</w:t>
            </w:r>
            <w:r>
              <w:rPr>
                <w:rFonts w:ascii="Arial Narrow" w:hAnsi="Arial Narrow"/>
                <w:b/>
                <w:sz w:val="22"/>
              </w:rPr>
              <w:t>nsatz eines Medizinproduktes?</w:t>
            </w:r>
            <w:r w:rsidRPr="004C4F82">
              <w:rPr>
                <w:rFonts w:ascii="Arial Narrow" w:hAnsi="Arial Narrow"/>
                <w:b/>
                <w:sz w:val="22"/>
              </w:rPr>
              <w:tab/>
            </w:r>
          </w:p>
        </w:tc>
      </w:tr>
      <w:tr w:rsidR="004C4F82" w:rsidRPr="005638EB" w14:paraId="049FBCCE" w14:textId="77777777" w:rsidTr="004C4F82">
        <w:tc>
          <w:tcPr>
            <w:tcW w:w="9212" w:type="dxa"/>
            <w:tcBorders>
              <w:top w:val="single" w:sz="4" w:space="0" w:color="auto"/>
              <w:left w:val="single" w:sz="4" w:space="0" w:color="auto"/>
              <w:bottom w:val="single" w:sz="4" w:space="0" w:color="auto"/>
              <w:right w:val="single" w:sz="4" w:space="0" w:color="auto"/>
            </w:tcBorders>
          </w:tcPr>
          <w:p w14:paraId="5E4B2A39" w14:textId="4EE9748F" w:rsidR="004C4F82" w:rsidRPr="00701954" w:rsidRDefault="008B7669" w:rsidP="008B7669">
            <w:pPr>
              <w:rPr>
                <w:rFonts w:ascii="Arial Narrow" w:hAnsi="Arial Narrow"/>
                <w:sz w:val="22"/>
              </w:rPr>
            </w:pPr>
            <w:r w:rsidRPr="008B7669">
              <w:rPr>
                <w:rFonts w:ascii="Arial Narrow" w:hAnsi="Arial Narrow"/>
                <w:sz w:val="22"/>
              </w:rPr>
              <w:t>[</w:t>
            </w:r>
            <w:r w:rsidRPr="0036178C">
              <w:rPr>
                <w:rFonts w:ascii="Arial Narrow" w:hAnsi="Arial Narrow"/>
                <w:sz w:val="22"/>
                <w:highlight w:val="yellow"/>
              </w:rPr>
              <w:t>nein ankreuzen</w:t>
            </w:r>
            <w:r w:rsidRPr="008B7669">
              <w:rPr>
                <w:rFonts w:ascii="Arial Narrow" w:hAnsi="Arial Narrow"/>
                <w:sz w:val="22"/>
              </w:rPr>
              <w:t>]</w:t>
            </w:r>
          </w:p>
        </w:tc>
      </w:tr>
    </w:tbl>
    <w:p w14:paraId="7F1AD41E" w14:textId="77777777" w:rsidR="008E6675"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92AB4" w:rsidRPr="005638EB" w14:paraId="5055E8B5" w14:textId="77777777" w:rsidTr="0036178C">
        <w:tc>
          <w:tcPr>
            <w:tcW w:w="9212" w:type="dxa"/>
          </w:tcPr>
          <w:p w14:paraId="43488653" w14:textId="436833FA" w:rsidR="00492AB4" w:rsidRPr="005638EB" w:rsidRDefault="00492AB4" w:rsidP="006354B6">
            <w:pPr>
              <w:tabs>
                <w:tab w:val="left" w:pos="7465"/>
              </w:tabs>
              <w:rPr>
                <w:rFonts w:ascii="Arial Narrow" w:hAnsi="Arial Narrow"/>
                <w:b/>
              </w:rPr>
            </w:pPr>
            <w:r>
              <w:rPr>
                <w:rFonts w:ascii="Arial Narrow" w:hAnsi="Arial Narrow"/>
                <w:b/>
                <w:sz w:val="22"/>
              </w:rPr>
              <w:t>Wurde für diese angefrag</w:t>
            </w:r>
            <w:r w:rsidR="00DC6CBD">
              <w:rPr>
                <w:rFonts w:ascii="Arial Narrow" w:hAnsi="Arial Narrow"/>
                <w:b/>
                <w:sz w:val="22"/>
              </w:rPr>
              <w:t>te Untersuchungs- und Behandlungsmethode von Ihrem Kranke</w:t>
            </w:r>
            <w:r w:rsidR="00DB14F4">
              <w:rPr>
                <w:rFonts w:ascii="Arial Narrow" w:hAnsi="Arial Narrow"/>
                <w:b/>
                <w:sz w:val="22"/>
              </w:rPr>
              <w:t>nhaus bereits vor dem 01.01.202</w:t>
            </w:r>
            <w:r w:rsidR="004226DE">
              <w:rPr>
                <w:rFonts w:ascii="Arial Narrow" w:hAnsi="Arial Narrow"/>
                <w:b/>
                <w:sz w:val="22"/>
              </w:rPr>
              <w:t>6</w:t>
            </w:r>
            <w:r w:rsidR="00DC6CBD">
              <w:rPr>
                <w:rFonts w:ascii="Arial Narrow" w:hAnsi="Arial Narrow"/>
                <w:b/>
                <w:sz w:val="22"/>
              </w:rPr>
              <w:t xml:space="preserve"> eine Anfrage gemäß §6 Abs. 2 </w:t>
            </w:r>
            <w:proofErr w:type="spellStart"/>
            <w:r w:rsidR="00DC6CBD">
              <w:rPr>
                <w:rFonts w:ascii="Arial Narrow" w:hAnsi="Arial Narrow"/>
                <w:b/>
                <w:sz w:val="22"/>
              </w:rPr>
              <w:t>KHEntG</w:t>
            </w:r>
            <w:proofErr w:type="spellEnd"/>
            <w:r w:rsidR="00DC6CBD">
              <w:rPr>
                <w:rFonts w:ascii="Arial Narrow" w:hAnsi="Arial Narrow"/>
                <w:b/>
                <w:sz w:val="22"/>
              </w:rPr>
              <w:t xml:space="preserve"> an das InEK übermittelt</w:t>
            </w:r>
            <w:r w:rsidR="002333FF">
              <w:rPr>
                <w:rFonts w:ascii="Arial Narrow" w:hAnsi="Arial Narrow"/>
                <w:b/>
                <w:sz w:val="22"/>
              </w:rPr>
              <w:t>?</w:t>
            </w:r>
          </w:p>
        </w:tc>
      </w:tr>
      <w:tr w:rsidR="00492AB4" w:rsidRPr="005638EB" w14:paraId="3F239A32" w14:textId="77777777" w:rsidTr="0036178C">
        <w:tc>
          <w:tcPr>
            <w:tcW w:w="9212" w:type="dxa"/>
          </w:tcPr>
          <w:p w14:paraId="7DD0679B" w14:textId="3DF73A01" w:rsidR="000B5149" w:rsidRPr="000B5149" w:rsidRDefault="00ED79AA" w:rsidP="00DB14F4">
            <w:pPr>
              <w:rPr>
                <w:rFonts w:ascii="Arial Narrow" w:hAnsi="Arial Narrow"/>
                <w:sz w:val="22"/>
                <w:highlight w:val="yellow"/>
              </w:rPr>
            </w:pPr>
            <w:r>
              <w:rPr>
                <w:rFonts w:ascii="Arial Narrow" w:hAnsi="Arial Narrow"/>
                <w:sz w:val="22"/>
                <w:highlight w:val="yellow"/>
              </w:rPr>
              <w:t>[</w:t>
            </w:r>
            <w:r w:rsidR="009B6935" w:rsidRPr="009B6935">
              <w:rPr>
                <w:rFonts w:ascii="Arial Narrow" w:hAnsi="Arial Narrow"/>
                <w:sz w:val="22"/>
                <w:highlight w:val="yellow"/>
              </w:rPr>
              <w:t xml:space="preserve">hier ja ankreuzen, falls Sie zu den Häusern gehören, die im Vorjahr eine Anfrage gestellt haben, sonst nein ankreuzen. Bei </w:t>
            </w:r>
            <w:proofErr w:type="gramStart"/>
            <w:r w:rsidR="009B6935" w:rsidRPr="009B6935">
              <w:rPr>
                <w:rFonts w:ascii="Arial Narrow" w:hAnsi="Arial Narrow"/>
                <w:sz w:val="22"/>
                <w:highlight w:val="yellow"/>
              </w:rPr>
              <w:t>ja Anfrage</w:t>
            </w:r>
            <w:proofErr w:type="gramEnd"/>
            <w:r w:rsidR="009B6935" w:rsidRPr="009B6935">
              <w:rPr>
                <w:rFonts w:ascii="Arial Narrow" w:hAnsi="Arial Narrow"/>
                <w:sz w:val="22"/>
                <w:highlight w:val="yellow"/>
              </w:rPr>
              <w:t xml:space="preserve"> aus dem Vorjahr im Datenportal auswählen. </w:t>
            </w:r>
            <w:r w:rsidR="00DB14F4" w:rsidRPr="009B6935">
              <w:rPr>
                <w:rFonts w:ascii="Arial Narrow" w:hAnsi="Arial Narrow"/>
                <w:sz w:val="22"/>
                <w:highlight w:val="yellow"/>
              </w:rPr>
              <w:t>D</w:t>
            </w:r>
            <w:r w:rsidR="006C656D" w:rsidRPr="009B6935">
              <w:rPr>
                <w:rFonts w:ascii="Arial Narrow" w:hAnsi="Arial Narrow"/>
                <w:sz w:val="22"/>
                <w:highlight w:val="yellow"/>
              </w:rPr>
              <w:t>ie Angab</w:t>
            </w:r>
            <w:r w:rsidR="00DB14F4" w:rsidRPr="009B6935">
              <w:rPr>
                <w:rFonts w:ascii="Arial Narrow" w:hAnsi="Arial Narrow"/>
                <w:sz w:val="22"/>
                <w:highlight w:val="yellow"/>
              </w:rPr>
              <w:t>e der vorangegangenen Verfahre</w:t>
            </w:r>
            <w:r w:rsidR="00BE3979" w:rsidRPr="009B6935">
              <w:rPr>
                <w:rFonts w:ascii="Arial Narrow" w:hAnsi="Arial Narrow"/>
                <w:sz w:val="22"/>
                <w:highlight w:val="yellow"/>
              </w:rPr>
              <w:t>n</w:t>
            </w:r>
            <w:r w:rsidR="00DB14F4" w:rsidRPr="009B6935">
              <w:rPr>
                <w:rFonts w:ascii="Arial Narrow" w:hAnsi="Arial Narrow"/>
                <w:sz w:val="22"/>
                <w:highlight w:val="yellow"/>
              </w:rPr>
              <w:t>s</w:t>
            </w:r>
            <w:r w:rsidR="006C656D" w:rsidRPr="009B6935">
              <w:rPr>
                <w:rFonts w:ascii="Arial Narrow" w:hAnsi="Arial Narrow"/>
                <w:sz w:val="22"/>
                <w:highlight w:val="yellow"/>
              </w:rPr>
              <w:t xml:space="preserve">nummer </w:t>
            </w:r>
            <w:r w:rsidR="00DB14F4" w:rsidRPr="009B6935">
              <w:rPr>
                <w:rFonts w:ascii="Arial Narrow" w:hAnsi="Arial Narrow"/>
                <w:sz w:val="22"/>
                <w:highlight w:val="yellow"/>
              </w:rPr>
              <w:t xml:space="preserve">ist </w:t>
            </w:r>
            <w:r w:rsidR="006C656D" w:rsidRPr="009B6935">
              <w:rPr>
                <w:rFonts w:ascii="Arial Narrow" w:hAnsi="Arial Narrow"/>
                <w:sz w:val="22"/>
                <w:highlight w:val="yellow"/>
              </w:rPr>
              <w:t xml:space="preserve">Pflicht, </w:t>
            </w:r>
            <w:r w:rsidR="00DB14F4" w:rsidRPr="009B6935">
              <w:rPr>
                <w:rFonts w:ascii="Arial Narrow" w:hAnsi="Arial Narrow"/>
                <w:sz w:val="22"/>
                <w:highlight w:val="yellow"/>
              </w:rPr>
              <w:t xml:space="preserve">diese </w:t>
            </w:r>
            <w:r w:rsidR="006C656D" w:rsidRPr="009B6935">
              <w:rPr>
                <w:rFonts w:ascii="Arial Narrow" w:hAnsi="Arial Narrow"/>
                <w:sz w:val="22"/>
                <w:highlight w:val="yellow"/>
              </w:rPr>
              <w:t xml:space="preserve">wird im Formular durch </w:t>
            </w:r>
            <w:r w:rsidR="00A274EA">
              <w:rPr>
                <w:rFonts w:ascii="Arial Narrow" w:hAnsi="Arial Narrow"/>
                <w:sz w:val="22"/>
                <w:highlight w:val="yellow"/>
              </w:rPr>
              <w:t xml:space="preserve">die </w:t>
            </w:r>
            <w:r w:rsidR="006C656D" w:rsidRPr="009B6935">
              <w:rPr>
                <w:rFonts w:ascii="Arial Narrow" w:hAnsi="Arial Narrow"/>
                <w:sz w:val="22"/>
                <w:highlight w:val="yellow"/>
              </w:rPr>
              <w:t>Suchfunktion unterstützt</w:t>
            </w:r>
            <w:r w:rsidR="00DB14F4" w:rsidRPr="009B6935">
              <w:rPr>
                <w:rFonts w:ascii="Arial Narrow" w:hAnsi="Arial Narrow"/>
                <w:sz w:val="22"/>
                <w:highlight w:val="yellow"/>
              </w:rPr>
              <w:t>]</w:t>
            </w:r>
          </w:p>
        </w:tc>
      </w:tr>
    </w:tbl>
    <w:p w14:paraId="53DF57CA" w14:textId="77777777" w:rsidR="00492AB4" w:rsidRPr="005638EB" w:rsidRDefault="00492AB4"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823808B" w14:textId="77777777" w:rsidTr="21AF42EA">
        <w:tc>
          <w:tcPr>
            <w:tcW w:w="9212" w:type="dxa"/>
          </w:tcPr>
          <w:p w14:paraId="3A37C23D" w14:textId="6AFD43C7" w:rsidR="008E6675" w:rsidRPr="005638EB" w:rsidRDefault="008E6675" w:rsidP="005638EB">
            <w:pPr>
              <w:rPr>
                <w:rFonts w:ascii="Arial Narrow" w:hAnsi="Arial Narrow"/>
                <w:b/>
              </w:rPr>
            </w:pPr>
            <w:r w:rsidRPr="005638EB">
              <w:rPr>
                <w:rFonts w:ascii="Arial Narrow" w:hAnsi="Arial Narrow"/>
                <w:b/>
                <w:sz w:val="22"/>
              </w:rPr>
              <w:t>Beschreibung der neuen Methode</w:t>
            </w:r>
          </w:p>
        </w:tc>
      </w:tr>
      <w:tr w:rsidR="008E6675" w:rsidRPr="005638EB" w14:paraId="5696BA9D" w14:textId="77777777" w:rsidTr="21AF42EA">
        <w:tc>
          <w:tcPr>
            <w:tcW w:w="9212" w:type="dxa"/>
          </w:tcPr>
          <w:p w14:paraId="7DD992C9" w14:textId="7F200F4B" w:rsidR="00F81BEF" w:rsidRPr="00F81BEF" w:rsidRDefault="00F81BEF" w:rsidP="00F81BEF">
            <w:pPr>
              <w:rPr>
                <w:rFonts w:ascii="Arial Narrow" w:hAnsi="Arial Narrow"/>
                <w:color w:val="000000" w:themeColor="text1"/>
                <w:sz w:val="22"/>
              </w:rPr>
            </w:pPr>
            <w:r w:rsidRPr="00F81BEF">
              <w:rPr>
                <w:rFonts w:ascii="Arial Narrow" w:hAnsi="Arial Narrow"/>
                <w:color w:val="000000" w:themeColor="text1"/>
                <w:sz w:val="22"/>
              </w:rPr>
              <w:t>Die Entwicklung zielgerichteter Therapieoptionen beim Lungenkarzinom entwickelt sich rasch. Die S3-Leitlinie</w:t>
            </w:r>
            <w:r w:rsidR="00596463" w:rsidRPr="00596463">
              <w:rPr>
                <w:rFonts w:ascii="Arial Narrow" w:hAnsi="Arial Narrow"/>
                <w:color w:val="000000" w:themeColor="text1"/>
                <w:sz w:val="22"/>
              </w:rPr>
              <w:t xml:space="preserve"> Lungenkarzinom (Living Guideline, Version 5.1, </w:t>
            </w:r>
            <w:r w:rsidR="001612B0">
              <w:rPr>
                <w:rFonts w:ascii="Arial Narrow" w:hAnsi="Arial Narrow"/>
                <w:color w:val="000000" w:themeColor="text1"/>
                <w:sz w:val="22"/>
              </w:rPr>
              <w:t>Juli</w:t>
            </w:r>
            <w:r w:rsidR="001612B0" w:rsidRPr="00596463">
              <w:rPr>
                <w:rFonts w:ascii="Arial Narrow" w:hAnsi="Arial Narrow"/>
                <w:color w:val="000000" w:themeColor="text1"/>
                <w:sz w:val="22"/>
              </w:rPr>
              <w:t xml:space="preserve"> </w:t>
            </w:r>
            <w:r w:rsidR="00596463" w:rsidRPr="00596463">
              <w:rPr>
                <w:rFonts w:ascii="Arial Narrow" w:hAnsi="Arial Narrow"/>
                <w:color w:val="000000" w:themeColor="text1"/>
                <w:sz w:val="22"/>
              </w:rPr>
              <w:t xml:space="preserve">2026) und die </w:t>
            </w:r>
            <w:proofErr w:type="spellStart"/>
            <w:r w:rsidR="00596463" w:rsidRPr="00596463">
              <w:rPr>
                <w:rFonts w:ascii="Arial Narrow" w:hAnsi="Arial Narrow"/>
                <w:color w:val="000000" w:themeColor="text1"/>
                <w:sz w:val="22"/>
              </w:rPr>
              <w:t>Onkopedia</w:t>
            </w:r>
            <w:proofErr w:type="spellEnd"/>
            <w:r w:rsidR="00596463" w:rsidRPr="00596463">
              <w:rPr>
                <w:rFonts w:ascii="Arial Narrow" w:hAnsi="Arial Narrow"/>
                <w:color w:val="000000" w:themeColor="text1"/>
                <w:sz w:val="22"/>
              </w:rPr>
              <w:t xml:space="preserve"> Leitlinie Lungenkarzinom, nicht-kleinzellig (NSCLC) (Stand April 2025)</w:t>
            </w:r>
            <w:r w:rsidRPr="00F81BEF">
              <w:rPr>
                <w:rFonts w:ascii="Arial Narrow" w:hAnsi="Arial Narrow"/>
                <w:color w:val="000000" w:themeColor="text1"/>
                <w:sz w:val="22"/>
              </w:rPr>
              <w:t xml:space="preserve"> fordern heute bei nicht-kleinzelligen Lungenkarzinomen zwingend den Nachweis oder Ausschluss definierter genetischer Alterationen im Tumormaterial (bei nicht ausreichend vorhandenem Tumormaterial ggf. auch unter Berücksichtigung von Liquid </w:t>
            </w:r>
            <w:proofErr w:type="spellStart"/>
            <w:r w:rsidRPr="00F81BEF">
              <w:rPr>
                <w:rFonts w:ascii="Arial Narrow" w:hAnsi="Arial Narrow"/>
                <w:color w:val="000000" w:themeColor="text1"/>
                <w:sz w:val="22"/>
              </w:rPr>
              <w:t>Biopsy</w:t>
            </w:r>
            <w:proofErr w:type="spellEnd"/>
            <w:r w:rsidRPr="00F81BEF">
              <w:rPr>
                <w:rFonts w:ascii="Arial Narrow" w:hAnsi="Arial Narrow"/>
                <w:color w:val="000000" w:themeColor="text1"/>
                <w:sz w:val="22"/>
              </w:rPr>
              <w:t>) vor Einleitung der ersten Therapielinie, da sich die Therapieentscheidung für den individuellen Patienten nach dem Ergebnis dieser Diagnostik richte</w:t>
            </w:r>
            <w:r w:rsidR="00E95983">
              <w:rPr>
                <w:rFonts w:ascii="Arial Narrow" w:hAnsi="Arial Narrow"/>
                <w:color w:val="000000" w:themeColor="text1"/>
                <w:sz w:val="22"/>
              </w:rPr>
              <w:t>n kann.</w:t>
            </w:r>
          </w:p>
          <w:p w14:paraId="1EE130A4" w14:textId="04A9782A" w:rsidR="00F81BEF" w:rsidRPr="00F81BEF" w:rsidRDefault="1AD76BF4" w:rsidP="21AF42EA">
            <w:pPr>
              <w:rPr>
                <w:rFonts w:ascii="Arial Narrow" w:hAnsi="Arial Narrow"/>
                <w:color w:val="000000" w:themeColor="text1"/>
                <w:sz w:val="22"/>
                <w:szCs w:val="22"/>
              </w:rPr>
            </w:pPr>
            <w:r w:rsidRPr="21AF42EA">
              <w:rPr>
                <w:rFonts w:ascii="Arial Narrow" w:hAnsi="Arial Narrow"/>
                <w:color w:val="000000" w:themeColor="text1"/>
                <w:sz w:val="22"/>
                <w:szCs w:val="22"/>
              </w:rPr>
              <w:t xml:space="preserve">Die S3-Leitlinie fordert </w:t>
            </w:r>
            <w:proofErr w:type="spellStart"/>
            <w:r w:rsidRPr="21AF42EA">
              <w:rPr>
                <w:rFonts w:ascii="Arial Narrow" w:hAnsi="Arial Narrow"/>
                <w:color w:val="000000" w:themeColor="text1"/>
                <w:sz w:val="22"/>
                <w:szCs w:val="22"/>
              </w:rPr>
              <w:t>stadienabhängig</w:t>
            </w:r>
            <w:proofErr w:type="spellEnd"/>
            <w:r w:rsidRPr="21AF42EA">
              <w:rPr>
                <w:rFonts w:ascii="Arial Narrow" w:hAnsi="Arial Narrow"/>
                <w:color w:val="000000" w:themeColor="text1"/>
                <w:sz w:val="22"/>
                <w:szCs w:val="22"/>
              </w:rPr>
              <w:t xml:space="preserve"> für die operablen Stadien IB–IIIA neben der Testung auf die PD-L1-Expression die molekulare Untersuchung auf EGFR-Mutationen (del19, L858R) sowie auf ALK-Translokationen (bei Tumoren ≥ 4 cm); im nicht-operablen Stadium III wird ergänzend eine Testung auf ROS1-Alterationen gefordert. </w:t>
            </w:r>
            <w:r w:rsidR="009340DE" w:rsidRPr="21AF42EA">
              <w:rPr>
                <w:rFonts w:ascii="Arial Narrow" w:hAnsi="Arial Narrow"/>
                <w:color w:val="000000" w:themeColor="text1"/>
                <w:sz w:val="22"/>
                <w:szCs w:val="22"/>
              </w:rPr>
              <w:t>Therapeutisch relevant im Stadium IV sind derzeit</w:t>
            </w:r>
            <w:r w:rsidR="009340DE" w:rsidRPr="21AF42EA">
              <w:rPr>
                <w:rFonts w:ascii="Arial Narrow" w:hAnsi="Arial Narrow"/>
                <w:i/>
                <w:iCs/>
                <w:color w:val="000000" w:themeColor="text1"/>
                <w:sz w:val="22"/>
                <w:szCs w:val="22"/>
              </w:rPr>
              <w:t xml:space="preserve"> EGFR</w:t>
            </w:r>
            <w:r w:rsidR="009340DE" w:rsidRPr="21AF42EA">
              <w:rPr>
                <w:rFonts w:ascii="Arial Narrow" w:hAnsi="Arial Narrow"/>
                <w:color w:val="000000" w:themeColor="text1"/>
                <w:sz w:val="22"/>
                <w:szCs w:val="22"/>
              </w:rPr>
              <w:t>-Mutationen</w:t>
            </w:r>
            <w:r w:rsidR="260E2763" w:rsidRPr="21AF42EA">
              <w:rPr>
                <w:rFonts w:ascii="Arial Narrow" w:hAnsi="Arial Narrow"/>
                <w:color w:val="000000" w:themeColor="text1"/>
                <w:sz w:val="22"/>
                <w:szCs w:val="22"/>
              </w:rPr>
              <w:t xml:space="preserve"> </w:t>
            </w:r>
            <w:r w:rsidR="7107F50E" w:rsidRPr="21AF42EA">
              <w:rPr>
                <w:rFonts w:ascii="Arial Narrow" w:hAnsi="Arial Narrow"/>
                <w:color w:val="000000" w:themeColor="text1"/>
                <w:sz w:val="22"/>
                <w:szCs w:val="22"/>
              </w:rPr>
              <w:t xml:space="preserve">in den </w:t>
            </w:r>
            <w:proofErr w:type="spellStart"/>
            <w:r w:rsidR="7107F50E" w:rsidRPr="21AF42EA">
              <w:rPr>
                <w:rFonts w:ascii="Arial Narrow" w:hAnsi="Arial Narrow"/>
                <w:color w:val="000000" w:themeColor="text1"/>
                <w:sz w:val="22"/>
                <w:szCs w:val="22"/>
              </w:rPr>
              <w:t>Exonen</w:t>
            </w:r>
            <w:proofErr w:type="spellEnd"/>
            <w:r w:rsidR="7107F50E" w:rsidRPr="21AF42EA">
              <w:rPr>
                <w:rFonts w:ascii="Arial Narrow" w:hAnsi="Arial Narrow"/>
                <w:color w:val="000000" w:themeColor="text1"/>
                <w:sz w:val="22"/>
                <w:szCs w:val="22"/>
              </w:rPr>
              <w:t xml:space="preserve"> 18–21, </w:t>
            </w:r>
            <w:r w:rsidR="7107F50E" w:rsidRPr="21AF42EA">
              <w:rPr>
                <w:rFonts w:ascii="Arial Narrow" w:hAnsi="Arial Narrow"/>
                <w:i/>
                <w:iCs/>
                <w:color w:val="000000" w:themeColor="text1"/>
                <w:sz w:val="22"/>
                <w:szCs w:val="22"/>
              </w:rPr>
              <w:t>ALK</w:t>
            </w:r>
            <w:r w:rsidR="7107F50E" w:rsidRPr="21AF42EA">
              <w:rPr>
                <w:rFonts w:ascii="Arial Narrow" w:hAnsi="Arial Narrow"/>
                <w:color w:val="000000" w:themeColor="text1"/>
                <w:sz w:val="22"/>
                <w:szCs w:val="22"/>
              </w:rPr>
              <w:t xml:space="preserve">-, </w:t>
            </w:r>
            <w:r w:rsidR="7107F50E" w:rsidRPr="21AF42EA">
              <w:rPr>
                <w:rFonts w:ascii="Arial Narrow" w:hAnsi="Arial Narrow"/>
                <w:i/>
                <w:iCs/>
                <w:color w:val="000000" w:themeColor="text1"/>
                <w:sz w:val="22"/>
                <w:szCs w:val="22"/>
              </w:rPr>
              <w:t>ROS1</w:t>
            </w:r>
            <w:r w:rsidR="7107F50E" w:rsidRPr="21AF42EA">
              <w:rPr>
                <w:rFonts w:ascii="Arial Narrow" w:hAnsi="Arial Narrow"/>
                <w:color w:val="000000" w:themeColor="text1"/>
                <w:sz w:val="22"/>
                <w:szCs w:val="22"/>
              </w:rPr>
              <w:t xml:space="preserve">-, </w:t>
            </w:r>
            <w:r w:rsidR="7107F50E" w:rsidRPr="21AF42EA">
              <w:rPr>
                <w:rFonts w:ascii="Arial Narrow" w:hAnsi="Arial Narrow"/>
                <w:i/>
                <w:iCs/>
                <w:color w:val="000000" w:themeColor="text1"/>
                <w:sz w:val="22"/>
                <w:szCs w:val="22"/>
              </w:rPr>
              <w:t>RET</w:t>
            </w:r>
            <w:r w:rsidR="7107F50E" w:rsidRPr="21AF42EA">
              <w:rPr>
                <w:rFonts w:ascii="Arial Narrow" w:hAnsi="Arial Narrow"/>
                <w:color w:val="000000" w:themeColor="text1"/>
                <w:sz w:val="22"/>
                <w:szCs w:val="22"/>
              </w:rPr>
              <w:t xml:space="preserve">- und </w:t>
            </w:r>
            <w:r w:rsidR="7107F50E" w:rsidRPr="21AF42EA">
              <w:rPr>
                <w:rFonts w:ascii="Arial Narrow" w:hAnsi="Arial Narrow"/>
                <w:i/>
                <w:iCs/>
                <w:color w:val="000000" w:themeColor="text1"/>
                <w:sz w:val="22"/>
                <w:szCs w:val="22"/>
              </w:rPr>
              <w:t>NTRK</w:t>
            </w:r>
            <w:r w:rsidR="7A81BA13" w:rsidRPr="21AF42EA">
              <w:rPr>
                <w:rFonts w:ascii="Arial Narrow" w:hAnsi="Arial Narrow"/>
                <w:i/>
                <w:iCs/>
                <w:color w:val="000000" w:themeColor="text1"/>
                <w:sz w:val="22"/>
                <w:szCs w:val="22"/>
              </w:rPr>
              <w:t>1-3</w:t>
            </w:r>
            <w:r w:rsidR="7107F50E" w:rsidRPr="21AF42EA">
              <w:rPr>
                <w:rFonts w:ascii="Arial Narrow" w:hAnsi="Arial Narrow"/>
                <w:color w:val="000000" w:themeColor="text1"/>
                <w:sz w:val="22"/>
                <w:szCs w:val="22"/>
              </w:rPr>
              <w:t>-Translokationen,</w:t>
            </w:r>
            <w:r w:rsidR="5AD9656C" w:rsidRPr="21AF42EA">
              <w:rPr>
                <w:rFonts w:ascii="Arial Narrow" w:hAnsi="Arial Narrow"/>
                <w:color w:val="000000" w:themeColor="text1"/>
                <w:sz w:val="22"/>
                <w:szCs w:val="22"/>
              </w:rPr>
              <w:t xml:space="preserve"> </w:t>
            </w:r>
            <w:r w:rsidR="5AD9656C" w:rsidRPr="21AF42EA">
              <w:rPr>
                <w:rFonts w:ascii="Arial Narrow" w:hAnsi="Arial Narrow"/>
                <w:i/>
                <w:iCs/>
                <w:color w:val="000000" w:themeColor="text1"/>
                <w:sz w:val="22"/>
                <w:szCs w:val="22"/>
              </w:rPr>
              <w:t>NRG1</w:t>
            </w:r>
            <w:r w:rsidR="5AD9656C" w:rsidRPr="21AF42EA">
              <w:rPr>
                <w:rFonts w:ascii="Arial Narrow" w:hAnsi="Arial Narrow"/>
                <w:color w:val="000000" w:themeColor="text1"/>
                <w:sz w:val="22"/>
                <w:szCs w:val="22"/>
              </w:rPr>
              <w:t xml:space="preserve">-Fusionen, </w:t>
            </w:r>
            <w:r w:rsidR="7107F50E" w:rsidRPr="21AF42EA">
              <w:rPr>
                <w:rFonts w:ascii="Arial Narrow" w:hAnsi="Arial Narrow"/>
                <w:i/>
                <w:iCs/>
                <w:color w:val="000000" w:themeColor="text1"/>
                <w:sz w:val="22"/>
                <w:szCs w:val="22"/>
              </w:rPr>
              <w:t>BRAF</w:t>
            </w:r>
            <w:r w:rsidR="7107F50E" w:rsidRPr="21AF42EA">
              <w:rPr>
                <w:rFonts w:ascii="Arial Narrow" w:hAnsi="Arial Narrow"/>
                <w:color w:val="000000" w:themeColor="text1"/>
                <w:sz w:val="22"/>
                <w:szCs w:val="22"/>
              </w:rPr>
              <w:t xml:space="preserve">-V600E-Mutationen, </w:t>
            </w:r>
            <w:r w:rsidR="7107F50E" w:rsidRPr="21AF42EA">
              <w:rPr>
                <w:rFonts w:ascii="Arial Narrow" w:hAnsi="Arial Narrow"/>
                <w:i/>
                <w:iCs/>
                <w:color w:val="000000" w:themeColor="text1"/>
                <w:sz w:val="22"/>
                <w:szCs w:val="22"/>
              </w:rPr>
              <w:t>HER2</w:t>
            </w:r>
            <w:r w:rsidR="7107F50E" w:rsidRPr="21AF42EA">
              <w:rPr>
                <w:rFonts w:ascii="Arial Narrow" w:hAnsi="Arial Narrow"/>
                <w:color w:val="000000" w:themeColor="text1"/>
                <w:sz w:val="22"/>
                <w:szCs w:val="22"/>
              </w:rPr>
              <w:t>-(</w:t>
            </w:r>
            <w:r w:rsidR="7107F50E" w:rsidRPr="21AF42EA">
              <w:rPr>
                <w:rFonts w:ascii="Arial Narrow" w:hAnsi="Arial Narrow"/>
                <w:i/>
                <w:iCs/>
                <w:color w:val="000000" w:themeColor="text1"/>
                <w:sz w:val="22"/>
                <w:szCs w:val="22"/>
              </w:rPr>
              <w:t>ERBB2</w:t>
            </w:r>
            <w:r w:rsidR="7107F50E" w:rsidRPr="21AF42EA">
              <w:rPr>
                <w:rFonts w:ascii="Arial Narrow" w:hAnsi="Arial Narrow"/>
                <w:color w:val="000000" w:themeColor="text1"/>
                <w:sz w:val="22"/>
                <w:szCs w:val="22"/>
              </w:rPr>
              <w:t>-)Mutationen</w:t>
            </w:r>
            <w:r w:rsidR="1E274AC4" w:rsidRPr="21AF42EA">
              <w:rPr>
                <w:rFonts w:ascii="Arial Narrow" w:hAnsi="Arial Narrow"/>
                <w:color w:val="000000" w:themeColor="text1"/>
                <w:sz w:val="22"/>
                <w:szCs w:val="22"/>
              </w:rPr>
              <w:t xml:space="preserve"> (Exon 8,18-21)</w:t>
            </w:r>
            <w:r w:rsidR="7107F50E" w:rsidRPr="21AF42EA">
              <w:rPr>
                <w:rFonts w:ascii="Arial Narrow" w:hAnsi="Arial Narrow"/>
                <w:color w:val="000000" w:themeColor="text1"/>
                <w:sz w:val="22"/>
                <w:szCs w:val="22"/>
              </w:rPr>
              <w:t xml:space="preserve">, </w:t>
            </w:r>
            <w:r w:rsidR="7107F50E" w:rsidRPr="21AF42EA">
              <w:rPr>
                <w:rFonts w:ascii="Arial Narrow" w:hAnsi="Arial Narrow"/>
                <w:i/>
                <w:iCs/>
                <w:color w:val="000000" w:themeColor="text1"/>
                <w:sz w:val="22"/>
                <w:szCs w:val="22"/>
              </w:rPr>
              <w:t>KRAS</w:t>
            </w:r>
            <w:r w:rsidR="7107F50E" w:rsidRPr="21AF42EA">
              <w:rPr>
                <w:rFonts w:ascii="Arial Narrow" w:hAnsi="Arial Narrow"/>
                <w:color w:val="000000" w:themeColor="text1"/>
                <w:sz w:val="22"/>
                <w:szCs w:val="22"/>
              </w:rPr>
              <w:t xml:space="preserve">-G12C-Mutationen sowie </w:t>
            </w:r>
            <w:r w:rsidR="7107F50E" w:rsidRPr="21AF42EA">
              <w:rPr>
                <w:rFonts w:ascii="Arial Narrow" w:hAnsi="Arial Narrow"/>
                <w:i/>
                <w:iCs/>
                <w:color w:val="000000" w:themeColor="text1"/>
                <w:sz w:val="22"/>
                <w:szCs w:val="22"/>
              </w:rPr>
              <w:t>c-MET</w:t>
            </w:r>
            <w:r w:rsidR="7107F50E" w:rsidRPr="21AF42EA">
              <w:rPr>
                <w:rFonts w:ascii="Arial Narrow" w:hAnsi="Arial Narrow"/>
                <w:color w:val="000000" w:themeColor="text1"/>
                <w:sz w:val="22"/>
                <w:szCs w:val="22"/>
              </w:rPr>
              <w:t>-Exon-14-Skipping-Mutatione</w:t>
            </w:r>
            <w:r w:rsidR="260E2763" w:rsidRPr="21AF42EA">
              <w:rPr>
                <w:rFonts w:ascii="Arial Narrow" w:hAnsi="Arial Narrow"/>
                <w:color w:val="000000" w:themeColor="text1"/>
                <w:sz w:val="22"/>
                <w:szCs w:val="22"/>
              </w:rPr>
              <w:t>n bei pulmonalen Adenokarzinomen und nicht-kleinzelligen Karzinomen mit einer Adenokarzinom-Komponente sowie Plattenepithelkarzinomen von Nie- oder Leichtrauchern im Stadium IV.</w:t>
            </w:r>
          </w:p>
          <w:p w14:paraId="4013D4BA" w14:textId="34645273" w:rsidR="00F81BEF" w:rsidRDefault="00F81BEF" w:rsidP="00F81BEF">
            <w:pPr>
              <w:rPr>
                <w:rFonts w:ascii="Arial Narrow" w:hAnsi="Arial Narrow"/>
                <w:color w:val="000000" w:themeColor="text1"/>
                <w:sz w:val="22"/>
              </w:rPr>
            </w:pPr>
            <w:r w:rsidRPr="00F81BEF">
              <w:rPr>
                <w:rFonts w:ascii="Arial Narrow" w:hAnsi="Arial Narrow"/>
                <w:color w:val="000000" w:themeColor="text1"/>
                <w:sz w:val="22"/>
              </w:rPr>
              <w:t xml:space="preserve">Die </w:t>
            </w:r>
            <w:proofErr w:type="spellStart"/>
            <w:r w:rsidRPr="00F81BEF">
              <w:rPr>
                <w:rFonts w:ascii="Arial Narrow" w:hAnsi="Arial Narrow"/>
                <w:color w:val="000000" w:themeColor="text1"/>
                <w:sz w:val="22"/>
              </w:rPr>
              <w:t>Onkopedia</w:t>
            </w:r>
            <w:proofErr w:type="spellEnd"/>
            <w:r w:rsidRPr="00F81BEF">
              <w:rPr>
                <w:rFonts w:ascii="Arial Narrow" w:hAnsi="Arial Narrow"/>
                <w:color w:val="000000" w:themeColor="text1"/>
                <w:sz w:val="22"/>
              </w:rPr>
              <w:t xml:space="preserve"> Leitlinie </w:t>
            </w:r>
            <w:r w:rsidR="00684ACC" w:rsidRPr="00684ACC">
              <w:rPr>
                <w:rFonts w:ascii="Arial Narrow" w:hAnsi="Arial Narrow"/>
                <w:color w:val="000000" w:themeColor="text1"/>
                <w:sz w:val="22"/>
              </w:rPr>
              <w:t xml:space="preserve">(Stand April 2025) fordert die Diagnostik therapierelevanter Alterationen bei allen Patienten im Stadium IV vor Beginn einer medikamentösen Erstlinientherapie; zu erfassen sind </w:t>
            </w:r>
            <w:r w:rsidR="00684ACC" w:rsidRPr="00C553B7">
              <w:rPr>
                <w:rFonts w:ascii="Arial Narrow" w:hAnsi="Arial Narrow"/>
                <w:i/>
                <w:iCs/>
                <w:color w:val="000000" w:themeColor="text1"/>
                <w:sz w:val="22"/>
              </w:rPr>
              <w:t>ALK</w:t>
            </w:r>
            <w:r w:rsidR="00684ACC" w:rsidRPr="00684ACC">
              <w:rPr>
                <w:rFonts w:ascii="Arial Narrow" w:hAnsi="Arial Narrow"/>
                <w:color w:val="000000" w:themeColor="text1"/>
                <w:sz w:val="22"/>
              </w:rPr>
              <w:t xml:space="preserve">-Translokationen, </w:t>
            </w:r>
            <w:r w:rsidR="00684ACC" w:rsidRPr="00C553B7">
              <w:rPr>
                <w:rFonts w:ascii="Arial Narrow" w:hAnsi="Arial Narrow"/>
                <w:i/>
                <w:iCs/>
                <w:color w:val="000000" w:themeColor="text1"/>
                <w:sz w:val="22"/>
              </w:rPr>
              <w:t>BRAF</w:t>
            </w:r>
            <w:r w:rsidR="00684ACC" w:rsidRPr="00684ACC">
              <w:rPr>
                <w:rFonts w:ascii="Arial Narrow" w:hAnsi="Arial Narrow"/>
                <w:color w:val="000000" w:themeColor="text1"/>
                <w:sz w:val="22"/>
              </w:rPr>
              <w:t xml:space="preserve">-V600E-Mutation, </w:t>
            </w:r>
            <w:r w:rsidR="00684ACC" w:rsidRPr="00BE1AF2">
              <w:rPr>
                <w:rFonts w:ascii="Arial Narrow" w:hAnsi="Arial Narrow"/>
                <w:i/>
                <w:iCs/>
                <w:color w:val="000000" w:themeColor="text1"/>
                <w:sz w:val="22"/>
              </w:rPr>
              <w:t>EGFR</w:t>
            </w:r>
            <w:r w:rsidR="00684ACC" w:rsidRPr="00684ACC">
              <w:rPr>
                <w:rFonts w:ascii="Arial Narrow" w:hAnsi="Arial Narrow"/>
                <w:color w:val="000000" w:themeColor="text1"/>
                <w:sz w:val="22"/>
              </w:rPr>
              <w:t>-</w:t>
            </w:r>
            <w:r w:rsidR="00C553B7" w:rsidRPr="00684ACC">
              <w:rPr>
                <w:rFonts w:ascii="Arial Narrow" w:hAnsi="Arial Narrow"/>
                <w:color w:val="000000" w:themeColor="text1"/>
                <w:sz w:val="22"/>
              </w:rPr>
              <w:t xml:space="preserve"> </w:t>
            </w:r>
            <w:r w:rsidR="00684ACC" w:rsidRPr="00684ACC">
              <w:rPr>
                <w:rFonts w:ascii="Arial Narrow" w:hAnsi="Arial Narrow"/>
                <w:color w:val="000000" w:themeColor="text1"/>
                <w:sz w:val="22"/>
              </w:rPr>
              <w:t>Mutationen</w:t>
            </w:r>
            <w:r w:rsidR="00BE1AF2">
              <w:rPr>
                <w:rFonts w:ascii="Arial Narrow" w:hAnsi="Arial Narrow"/>
                <w:color w:val="000000" w:themeColor="text1"/>
                <w:sz w:val="22"/>
              </w:rPr>
              <w:t xml:space="preserve"> (Exon 18-21)</w:t>
            </w:r>
            <w:r w:rsidR="00684ACC" w:rsidRPr="00684ACC">
              <w:rPr>
                <w:rFonts w:ascii="Arial Narrow" w:hAnsi="Arial Narrow"/>
                <w:color w:val="000000" w:themeColor="text1"/>
                <w:sz w:val="22"/>
              </w:rPr>
              <w:t xml:space="preserve">, </w:t>
            </w:r>
            <w:r w:rsidR="00684ACC" w:rsidRPr="00BE1AF2">
              <w:rPr>
                <w:rFonts w:ascii="Arial Narrow" w:hAnsi="Arial Narrow"/>
                <w:i/>
                <w:iCs/>
                <w:color w:val="000000" w:themeColor="text1"/>
                <w:sz w:val="22"/>
              </w:rPr>
              <w:t>HER2</w:t>
            </w:r>
            <w:r w:rsidR="00684ACC" w:rsidRPr="00684ACC">
              <w:rPr>
                <w:rFonts w:ascii="Arial Narrow" w:hAnsi="Arial Narrow"/>
                <w:color w:val="000000" w:themeColor="text1"/>
                <w:sz w:val="22"/>
              </w:rPr>
              <w:t xml:space="preserve">-Mutationen, </w:t>
            </w:r>
            <w:r w:rsidR="00684ACC" w:rsidRPr="002A3A64">
              <w:rPr>
                <w:rFonts w:ascii="Arial Narrow" w:hAnsi="Arial Narrow"/>
                <w:i/>
                <w:iCs/>
                <w:color w:val="000000" w:themeColor="text1"/>
                <w:sz w:val="22"/>
              </w:rPr>
              <w:t>KRAS-</w:t>
            </w:r>
            <w:r w:rsidR="00684ACC" w:rsidRPr="00684ACC">
              <w:rPr>
                <w:rFonts w:ascii="Arial Narrow" w:hAnsi="Arial Narrow"/>
                <w:color w:val="000000" w:themeColor="text1"/>
                <w:sz w:val="22"/>
              </w:rPr>
              <w:t xml:space="preserve">G12C-Mutation, </w:t>
            </w:r>
            <w:r w:rsidR="00684ACC" w:rsidRPr="004D6CFB">
              <w:rPr>
                <w:rFonts w:ascii="Arial Narrow" w:hAnsi="Arial Narrow"/>
                <w:i/>
                <w:iCs/>
                <w:color w:val="000000" w:themeColor="text1"/>
                <w:sz w:val="22"/>
              </w:rPr>
              <w:t>c-MET</w:t>
            </w:r>
            <w:r w:rsidR="00684ACC" w:rsidRPr="00684ACC">
              <w:rPr>
                <w:rFonts w:ascii="Arial Narrow" w:hAnsi="Arial Narrow"/>
                <w:color w:val="000000" w:themeColor="text1"/>
                <w:sz w:val="22"/>
              </w:rPr>
              <w:t xml:space="preserve">-Exon-14-Skipping-Mutationen sowie </w:t>
            </w:r>
            <w:r w:rsidR="00684ACC" w:rsidRPr="002A3A64">
              <w:rPr>
                <w:rFonts w:ascii="Arial Narrow" w:hAnsi="Arial Narrow"/>
                <w:i/>
                <w:iCs/>
                <w:color w:val="000000" w:themeColor="text1"/>
                <w:sz w:val="22"/>
              </w:rPr>
              <w:t>NTRK-, RET</w:t>
            </w:r>
            <w:r w:rsidR="00684ACC" w:rsidRPr="00684ACC">
              <w:rPr>
                <w:rFonts w:ascii="Arial Narrow" w:hAnsi="Arial Narrow"/>
                <w:color w:val="000000" w:themeColor="text1"/>
                <w:sz w:val="22"/>
              </w:rPr>
              <w:t xml:space="preserve">- und </w:t>
            </w:r>
            <w:r w:rsidR="00684ACC" w:rsidRPr="002A3A64">
              <w:rPr>
                <w:rFonts w:ascii="Arial Narrow" w:hAnsi="Arial Narrow"/>
                <w:i/>
                <w:iCs/>
                <w:color w:val="000000" w:themeColor="text1"/>
                <w:sz w:val="22"/>
              </w:rPr>
              <w:t>ROS1</w:t>
            </w:r>
            <w:r w:rsidR="00684ACC" w:rsidRPr="00684ACC">
              <w:rPr>
                <w:rFonts w:ascii="Arial Narrow" w:hAnsi="Arial Narrow"/>
                <w:color w:val="000000" w:themeColor="text1"/>
                <w:sz w:val="22"/>
              </w:rPr>
              <w:t>-Translokationen. Die Diagnostik soll zielgerichtet, umfassend, gewebesparend, qualitätsgesichert und zeitnah (≤ 10 Arbeitstage) erfolgen</w:t>
            </w:r>
            <w:r w:rsidRPr="00F81BEF">
              <w:rPr>
                <w:rFonts w:ascii="Arial Narrow" w:hAnsi="Arial Narrow"/>
                <w:color w:val="000000" w:themeColor="text1"/>
                <w:sz w:val="22"/>
              </w:rPr>
              <w:t xml:space="preserve">. Den Patienten sollte bei Nachweis einer entsprechenden Alteration eine zielgerichtete Therapie in der Erstlinie angeboten werden. </w:t>
            </w:r>
            <w:r w:rsidR="00684ACC" w:rsidRPr="00684ACC">
              <w:rPr>
                <w:rFonts w:ascii="Arial Narrow" w:hAnsi="Arial Narrow"/>
                <w:color w:val="000000" w:themeColor="text1"/>
                <w:sz w:val="22"/>
              </w:rPr>
              <w:t xml:space="preserve">In operablen Stadien sollen die PD-L1-Expression auf Tumorzellen, </w:t>
            </w:r>
            <w:r w:rsidR="00684ACC" w:rsidRPr="00927C54">
              <w:rPr>
                <w:rFonts w:ascii="Arial Narrow" w:hAnsi="Arial Narrow"/>
                <w:i/>
                <w:iCs/>
                <w:color w:val="000000" w:themeColor="text1"/>
                <w:sz w:val="22"/>
              </w:rPr>
              <w:t>ALK</w:t>
            </w:r>
            <w:r w:rsidR="00684ACC" w:rsidRPr="00684ACC">
              <w:rPr>
                <w:rFonts w:ascii="Arial Narrow" w:hAnsi="Arial Narrow"/>
                <w:color w:val="000000" w:themeColor="text1"/>
                <w:sz w:val="22"/>
              </w:rPr>
              <w:t xml:space="preserve">-Translokationen und </w:t>
            </w:r>
            <w:r w:rsidR="00684ACC" w:rsidRPr="00CF0ABE">
              <w:rPr>
                <w:rFonts w:ascii="Arial Narrow" w:hAnsi="Arial Narrow"/>
                <w:i/>
                <w:iCs/>
                <w:color w:val="000000" w:themeColor="text1"/>
                <w:sz w:val="22"/>
              </w:rPr>
              <w:lastRenderedPageBreak/>
              <w:t>EGFR</w:t>
            </w:r>
            <w:r w:rsidR="00684ACC" w:rsidRPr="00684ACC">
              <w:rPr>
                <w:rFonts w:ascii="Arial Narrow" w:hAnsi="Arial Narrow"/>
                <w:color w:val="000000" w:themeColor="text1"/>
                <w:sz w:val="22"/>
              </w:rPr>
              <w:t>-Mutationen (del19, L858R) untersucht werden, da perioperative bzw. adjuvante Therapieoptionen vorhanden sind; eine umfassende molekulare Testung wie im Stadium IV wird diskutiert</w:t>
            </w:r>
            <w:r w:rsidRPr="00F81BEF">
              <w:rPr>
                <w:rFonts w:ascii="Arial Narrow" w:hAnsi="Arial Narrow"/>
                <w:color w:val="000000" w:themeColor="text1"/>
                <w:sz w:val="22"/>
              </w:rPr>
              <w:t>.</w:t>
            </w:r>
          </w:p>
          <w:p w14:paraId="39F268B3" w14:textId="77777777" w:rsidR="003136A5" w:rsidRPr="00F81BEF" w:rsidRDefault="003136A5" w:rsidP="00F81BEF">
            <w:pPr>
              <w:rPr>
                <w:rFonts w:ascii="Arial Narrow" w:hAnsi="Arial Narrow"/>
                <w:color w:val="000000" w:themeColor="text1"/>
                <w:sz w:val="22"/>
              </w:rPr>
            </w:pPr>
          </w:p>
          <w:p w14:paraId="0AF79188" w14:textId="254B6E0F" w:rsidR="00DB14F4" w:rsidRPr="00F81BEF" w:rsidRDefault="00F81BEF" w:rsidP="00F81BEF">
            <w:pPr>
              <w:rPr>
                <w:rFonts w:ascii="Arial Narrow" w:hAnsi="Arial Narrow"/>
              </w:rPr>
            </w:pPr>
            <w:r w:rsidRPr="00F81BEF">
              <w:rPr>
                <w:rFonts w:ascii="Arial Narrow" w:hAnsi="Arial Narrow"/>
                <w:color w:val="000000" w:themeColor="text1"/>
                <w:sz w:val="22"/>
              </w:rPr>
              <w:t xml:space="preserve">Alle erwähnten molekularen Treibermutationen können per NGS Hybrid Capture </w:t>
            </w:r>
            <w:r w:rsidR="00CB1A84">
              <w:rPr>
                <w:rFonts w:ascii="Arial Narrow" w:hAnsi="Arial Narrow"/>
                <w:color w:val="000000" w:themeColor="text1"/>
                <w:sz w:val="22"/>
              </w:rPr>
              <w:t xml:space="preserve">oder mittels einer </w:t>
            </w:r>
            <w:proofErr w:type="spellStart"/>
            <w:r w:rsidR="00CB1A84">
              <w:rPr>
                <w:rFonts w:ascii="Arial Narrow" w:hAnsi="Arial Narrow"/>
                <w:color w:val="000000" w:themeColor="text1"/>
                <w:sz w:val="22"/>
              </w:rPr>
              <w:t>amplikon</w:t>
            </w:r>
            <w:proofErr w:type="spellEnd"/>
            <w:r w:rsidR="00CB1A84">
              <w:rPr>
                <w:rFonts w:ascii="Arial Narrow" w:hAnsi="Arial Narrow"/>
                <w:color w:val="000000" w:themeColor="text1"/>
                <w:sz w:val="22"/>
              </w:rPr>
              <w:t xml:space="preserve">-basierten Methodik </w:t>
            </w:r>
            <w:r w:rsidRPr="00F81BEF">
              <w:rPr>
                <w:rFonts w:ascii="Arial Narrow" w:hAnsi="Arial Narrow"/>
                <w:color w:val="000000" w:themeColor="text1"/>
                <w:sz w:val="22"/>
              </w:rPr>
              <w:t>optimal in einer einzigen Blockdiagnostik in vollem Umfang nachgewiesen werden, inklusive seltener oder unbekannter Varianten.</w:t>
            </w:r>
            <w:r w:rsidR="00684ACC">
              <w:rPr>
                <w:rFonts w:ascii="Arial Narrow" w:hAnsi="Arial Narrow"/>
                <w:color w:val="000000" w:themeColor="text1"/>
                <w:sz w:val="22"/>
              </w:rPr>
              <w:t xml:space="preserve"> Für Genfusionen (</w:t>
            </w:r>
            <w:r w:rsidR="00684ACC" w:rsidRPr="00CF0ABE">
              <w:rPr>
                <w:rFonts w:ascii="Arial Narrow" w:hAnsi="Arial Narrow"/>
                <w:i/>
                <w:iCs/>
                <w:color w:val="000000" w:themeColor="text1"/>
                <w:sz w:val="22"/>
              </w:rPr>
              <w:t>ALK, RET, ROS1, NTRK</w:t>
            </w:r>
            <w:r w:rsidR="00684ACC">
              <w:rPr>
                <w:rFonts w:ascii="Arial Narrow" w:hAnsi="Arial Narrow"/>
                <w:color w:val="000000" w:themeColor="text1"/>
                <w:sz w:val="22"/>
              </w:rPr>
              <w:t xml:space="preserve">) sowie für </w:t>
            </w:r>
            <w:r w:rsidR="00684ACC" w:rsidRPr="00CF0ABE">
              <w:rPr>
                <w:rFonts w:ascii="Arial Narrow" w:hAnsi="Arial Narrow"/>
                <w:i/>
                <w:iCs/>
                <w:color w:val="000000" w:themeColor="text1"/>
                <w:sz w:val="22"/>
              </w:rPr>
              <w:t>c-MET</w:t>
            </w:r>
            <w:r w:rsidR="00684ACC">
              <w:rPr>
                <w:rFonts w:ascii="Arial Narrow" w:hAnsi="Arial Narrow"/>
                <w:color w:val="000000" w:themeColor="text1"/>
                <w:sz w:val="22"/>
              </w:rPr>
              <w:t>-Exon-14-Skipping-Mutationen weist die RNA-Sequenzierung gegenüber einer rein DNA-basierten Diagnostik eine höhere Sensitivität auf und sollte daher ergänzend bzw. parallel durchgeführt werden.</w:t>
            </w:r>
            <w:r w:rsidRPr="00F81BEF">
              <w:rPr>
                <w:rFonts w:ascii="Arial Narrow" w:hAnsi="Arial Narrow"/>
                <w:color w:val="000000" w:themeColor="text1"/>
                <w:sz w:val="22"/>
              </w:rPr>
              <w:t xml:space="preserve"> Alternativ können Einzelgennachweise mittels PCR-Verfahren</w:t>
            </w:r>
            <w:r w:rsidR="003542E0" w:rsidRPr="003542E0">
              <w:rPr>
                <w:rFonts w:ascii="Arial Narrow" w:hAnsi="Arial Narrow"/>
                <w:color w:val="000000" w:themeColor="text1"/>
                <w:sz w:val="22"/>
              </w:rPr>
              <w:t xml:space="preserve"> und – abhängig von der </w:t>
            </w:r>
            <w:proofErr w:type="gramStart"/>
            <w:r w:rsidR="003542E0" w:rsidRPr="003542E0">
              <w:rPr>
                <w:rFonts w:ascii="Arial Narrow" w:hAnsi="Arial Narrow"/>
                <w:color w:val="000000" w:themeColor="text1"/>
                <w:sz w:val="22"/>
              </w:rPr>
              <w:t>zu untersuchenden Alteration</w:t>
            </w:r>
            <w:proofErr w:type="gramEnd"/>
            <w:r w:rsidR="003542E0" w:rsidRPr="003542E0">
              <w:rPr>
                <w:rFonts w:ascii="Arial Narrow" w:hAnsi="Arial Narrow"/>
                <w:color w:val="000000" w:themeColor="text1"/>
                <w:sz w:val="22"/>
              </w:rPr>
              <w:t xml:space="preserve"> – auch Fluoreszenz-in-situ-Hybridisierungen oder immunhistochemische Nachweisverfahren in Frage kommen und</w:t>
            </w:r>
            <w:r w:rsidRPr="00F81BEF">
              <w:rPr>
                <w:rFonts w:ascii="Arial Narrow" w:hAnsi="Arial Narrow"/>
                <w:color w:val="000000" w:themeColor="text1"/>
                <w:sz w:val="22"/>
              </w:rPr>
              <w:t xml:space="preserve"> genutzt werden.</w:t>
            </w:r>
          </w:p>
        </w:tc>
      </w:tr>
    </w:tbl>
    <w:p w14:paraId="6F81F951"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F33158" w14:textId="77777777">
        <w:tc>
          <w:tcPr>
            <w:tcW w:w="9212" w:type="dxa"/>
          </w:tcPr>
          <w:p w14:paraId="684681EC" w14:textId="7F246CCE" w:rsidR="008E6675" w:rsidRPr="005638EB" w:rsidRDefault="008E6675" w:rsidP="005638EB">
            <w:pPr>
              <w:rPr>
                <w:rFonts w:ascii="Arial Narrow" w:hAnsi="Arial Narrow"/>
                <w:b/>
              </w:rPr>
            </w:pPr>
            <w:r w:rsidRPr="005638EB">
              <w:rPr>
                <w:rFonts w:ascii="Arial Narrow" w:hAnsi="Arial Narrow"/>
                <w:b/>
                <w:sz w:val="22"/>
              </w:rPr>
              <w:t>Mit welchem OPS wird die Methode verschlüsselt?</w:t>
            </w:r>
          </w:p>
        </w:tc>
      </w:tr>
      <w:tr w:rsidR="008E6675" w:rsidRPr="006354B6" w14:paraId="5C95386E" w14:textId="77777777">
        <w:tc>
          <w:tcPr>
            <w:tcW w:w="9212" w:type="dxa"/>
          </w:tcPr>
          <w:p w14:paraId="442FC201" w14:textId="77777777" w:rsidR="00CC7E5F" w:rsidRDefault="00CE3128" w:rsidP="00435583">
            <w:pPr>
              <w:rPr>
                <w:rFonts w:ascii="Arial Narrow" w:hAnsi="Arial Narrow"/>
                <w:sz w:val="22"/>
              </w:rPr>
            </w:pPr>
            <w:r w:rsidRPr="00CE3128">
              <w:rPr>
                <w:rFonts w:ascii="Arial Narrow" w:hAnsi="Arial Narrow"/>
                <w:sz w:val="22"/>
              </w:rPr>
              <w:t>1-992</w:t>
            </w:r>
          </w:p>
          <w:p w14:paraId="6A5F9D7F" w14:textId="77777777" w:rsidR="00CE3128" w:rsidRDefault="00CE3128" w:rsidP="00435583">
            <w:pPr>
              <w:rPr>
                <w:rFonts w:ascii="Arial Narrow" w:hAnsi="Arial Narrow"/>
                <w:sz w:val="22"/>
              </w:rPr>
            </w:pPr>
            <w:r>
              <w:rPr>
                <w:rFonts w:ascii="Arial Narrow" w:hAnsi="Arial Narrow"/>
                <w:sz w:val="22"/>
              </w:rPr>
              <w:t>1-995</w:t>
            </w:r>
          </w:p>
          <w:p w14:paraId="276EB151" w14:textId="2895DCEB" w:rsidR="00CE3128" w:rsidRPr="006354B6" w:rsidRDefault="00CE3128" w:rsidP="00435583">
            <w:pPr>
              <w:rPr>
                <w:rFonts w:ascii="Arial Narrow" w:hAnsi="Arial Narrow"/>
                <w:sz w:val="22"/>
              </w:rPr>
            </w:pPr>
            <w:r>
              <w:rPr>
                <w:rFonts w:ascii="Arial Narrow" w:hAnsi="Arial Narrow"/>
                <w:sz w:val="22"/>
              </w:rPr>
              <w:t>1-996</w:t>
            </w:r>
          </w:p>
        </w:tc>
      </w:tr>
    </w:tbl>
    <w:p w14:paraId="63A2C327" w14:textId="77777777" w:rsidR="00DC6CBD" w:rsidRPr="006354B6" w:rsidRDefault="00DC6CBD" w:rsidP="00EE0D0B">
      <w:pPr>
        <w:jc w:val="cente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5638EB" w14:paraId="1C363EAC" w14:textId="77777777" w:rsidTr="0036178C">
        <w:tc>
          <w:tcPr>
            <w:tcW w:w="9212" w:type="dxa"/>
          </w:tcPr>
          <w:p w14:paraId="76259E49" w14:textId="0E1E9B3E" w:rsidR="004C4F82" w:rsidRPr="005638EB" w:rsidRDefault="002333FF" w:rsidP="0036178C">
            <w:pPr>
              <w:rPr>
                <w:rFonts w:ascii="Arial Narrow" w:hAnsi="Arial Narrow"/>
                <w:b/>
              </w:rPr>
            </w:pPr>
            <w:r>
              <w:rPr>
                <w:rFonts w:ascii="Arial Narrow" w:hAnsi="Arial Narrow"/>
                <w:b/>
                <w:sz w:val="22"/>
              </w:rPr>
              <w:t>Anmerkungen zu den Proz</w:t>
            </w:r>
            <w:r w:rsidR="004C4F82" w:rsidRPr="004C4F82">
              <w:rPr>
                <w:rFonts w:ascii="Arial Narrow" w:hAnsi="Arial Narrow"/>
                <w:b/>
                <w:sz w:val="22"/>
              </w:rPr>
              <w:t>eduren</w:t>
            </w:r>
          </w:p>
        </w:tc>
      </w:tr>
      <w:tr w:rsidR="004C4F82" w:rsidRPr="007F255B" w14:paraId="131FE40C" w14:textId="77777777" w:rsidTr="0036178C">
        <w:tc>
          <w:tcPr>
            <w:tcW w:w="9212" w:type="dxa"/>
          </w:tcPr>
          <w:p w14:paraId="5AA14755" w14:textId="1B3B8AFA" w:rsidR="00DE5329" w:rsidRPr="00074332" w:rsidRDefault="00074332" w:rsidP="00DE5329">
            <w:pPr>
              <w:rPr>
                <w:rFonts w:ascii="Arial Narrow" w:hAnsi="Arial Narrow"/>
                <w:color w:val="000000" w:themeColor="text1"/>
                <w:sz w:val="22"/>
                <w:szCs w:val="22"/>
              </w:rPr>
            </w:pPr>
            <w:r w:rsidRPr="00074332">
              <w:rPr>
                <w:rFonts w:ascii="Arial Narrow" w:hAnsi="Arial Narrow"/>
                <w:color w:val="000000" w:themeColor="text1"/>
                <w:sz w:val="22"/>
                <w:szCs w:val="22"/>
              </w:rPr>
              <w:t>Der OPS-Code 1-992 kodiert die Durchführung von Genexpressionsanalysen</w:t>
            </w:r>
            <w:r w:rsidR="00851E8F" w:rsidRPr="00851E8F">
              <w:rPr>
                <w:rFonts w:ascii="Arial Narrow" w:hAnsi="Arial Narrow"/>
                <w:color w:val="000000" w:themeColor="text1"/>
                <w:sz w:val="22"/>
                <w:szCs w:val="22"/>
              </w:rPr>
              <w:t>, der OPS-Code 1-995 die (gezielte) Analyse genetischer Veränderungen in</w:t>
            </w:r>
            <w:r w:rsidRPr="00074332">
              <w:rPr>
                <w:rFonts w:ascii="Arial Narrow" w:hAnsi="Arial Narrow"/>
                <w:color w:val="000000" w:themeColor="text1"/>
                <w:sz w:val="22"/>
                <w:szCs w:val="22"/>
              </w:rPr>
              <w:t xml:space="preserve"> soliden bösartigen Neubildungen. Eine spezifische Kodierung der oben erläuterten Methoden ist damit allerdings nicht möglich</w:t>
            </w:r>
            <w:r w:rsidR="00DE5329">
              <w:rPr>
                <w:rFonts w:ascii="Arial Narrow" w:hAnsi="Arial Narrow"/>
                <w:color w:val="000000" w:themeColor="text1"/>
                <w:sz w:val="22"/>
                <w:szCs w:val="22"/>
              </w:rPr>
              <w:t xml:space="preserve">. </w:t>
            </w:r>
          </w:p>
          <w:p w14:paraId="7A2D766D" w14:textId="77777777" w:rsidR="004C4F82" w:rsidRDefault="00074332" w:rsidP="00397419">
            <w:pPr>
              <w:rPr>
                <w:rFonts w:ascii="Arial Narrow" w:hAnsi="Arial Narrow"/>
                <w:color w:val="000000" w:themeColor="text1"/>
                <w:sz w:val="22"/>
                <w:szCs w:val="22"/>
              </w:rPr>
            </w:pPr>
            <w:r w:rsidRPr="00074332">
              <w:rPr>
                <w:rFonts w:ascii="Arial Narrow" w:hAnsi="Arial Narrow"/>
                <w:color w:val="000000" w:themeColor="text1"/>
                <w:sz w:val="22"/>
                <w:szCs w:val="22"/>
              </w:rPr>
              <w:t xml:space="preserve">Der OPS-Code 1-996 kodiert die Durchführung von Hochdurchsatzsequenzierungsverfahren zur Analyse genetischer Veränderungen aus Tumormaterial oder </w:t>
            </w:r>
            <w:proofErr w:type="spellStart"/>
            <w:r w:rsidRPr="00074332">
              <w:rPr>
                <w:rFonts w:ascii="Arial Narrow" w:hAnsi="Arial Narrow"/>
                <w:color w:val="000000" w:themeColor="text1"/>
                <w:sz w:val="22"/>
                <w:szCs w:val="22"/>
              </w:rPr>
              <w:t>Flüssigbiopsaten</w:t>
            </w:r>
            <w:proofErr w:type="spellEnd"/>
            <w:r w:rsidRPr="00074332">
              <w:rPr>
                <w:rFonts w:ascii="Arial Narrow" w:hAnsi="Arial Narrow"/>
                <w:color w:val="000000" w:themeColor="text1"/>
                <w:sz w:val="22"/>
                <w:szCs w:val="22"/>
              </w:rPr>
              <w:t xml:space="preserve"> zur Therapieplanung und Therapiesteuerung bei Patienten mit einem soliden Tumor.</w:t>
            </w:r>
          </w:p>
          <w:p w14:paraId="0B5EDD10" w14:textId="77777777" w:rsidR="00DE5329" w:rsidRDefault="00DE5329" w:rsidP="00DE5329">
            <w:pPr>
              <w:rPr>
                <w:rFonts w:ascii="Arial Narrow" w:hAnsi="Arial Narrow"/>
                <w:color w:val="000000" w:themeColor="text1"/>
                <w:sz w:val="22"/>
                <w:szCs w:val="22"/>
              </w:rPr>
            </w:pPr>
          </w:p>
          <w:p w14:paraId="48201DB1" w14:textId="4D86AFB5" w:rsidR="00DE5329" w:rsidRPr="00673CC1" w:rsidRDefault="00DE5329" w:rsidP="00397419">
            <w:pPr>
              <w:rPr>
                <w:rFonts w:ascii="Arial Narrow" w:hAnsi="Arial Narrow"/>
                <w:color w:val="000000" w:themeColor="text1"/>
                <w:sz w:val="22"/>
                <w:szCs w:val="22"/>
              </w:rPr>
            </w:pPr>
            <w:r>
              <w:rPr>
                <w:rFonts w:ascii="Arial Narrow" w:hAnsi="Arial Narrow"/>
                <w:color w:val="000000" w:themeColor="text1"/>
                <w:sz w:val="22"/>
                <w:szCs w:val="22"/>
              </w:rPr>
              <w:t xml:space="preserve">Eine kostendeckende Abbildung der molekularpathologischen Diagnostik im DRG-Fallpauschalensystem ist trotz der vorhandenen OPS-Kodierungsmöglichkeiten weiterhin nicht gegeben. </w:t>
            </w:r>
            <w:r w:rsidRPr="00074332">
              <w:rPr>
                <w:rFonts w:ascii="Arial Narrow" w:hAnsi="Arial Narrow"/>
                <w:color w:val="000000" w:themeColor="text1"/>
                <w:sz w:val="22"/>
                <w:szCs w:val="22"/>
              </w:rPr>
              <w:t>In der Fallkostenkalkulation kann daher nicht davon ausgegangen werden, dass eine präzise Identifikation (und damit Bewertung) von Fällen mit erforderlicher molekularpathologischer Diagnostik möglich ist.</w:t>
            </w:r>
          </w:p>
        </w:tc>
      </w:tr>
    </w:tbl>
    <w:p w14:paraId="497C648B" w14:textId="77777777" w:rsidR="004C4F82" w:rsidRPr="005638EB" w:rsidRDefault="004C4F82"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C579B85" w14:textId="77777777">
        <w:tc>
          <w:tcPr>
            <w:tcW w:w="9212" w:type="dxa"/>
          </w:tcPr>
          <w:p w14:paraId="442A0D93" w14:textId="77777777" w:rsidR="008E6675" w:rsidRPr="005638EB" w:rsidRDefault="008E6675" w:rsidP="005638EB">
            <w:pPr>
              <w:rPr>
                <w:rFonts w:ascii="Arial Narrow" w:hAnsi="Arial Narrow"/>
                <w:b/>
              </w:rPr>
            </w:pPr>
            <w:r w:rsidRPr="005638EB">
              <w:rPr>
                <w:rFonts w:ascii="Arial Narrow" w:hAnsi="Arial Narrow"/>
                <w:b/>
                <w:sz w:val="22"/>
              </w:rPr>
              <w:t>Bei welchen Patienten wird die Methode angewandt (Indikation)?</w:t>
            </w:r>
          </w:p>
        </w:tc>
      </w:tr>
      <w:tr w:rsidR="008E6675" w:rsidRPr="007F255B" w14:paraId="158F0243" w14:textId="77777777">
        <w:tc>
          <w:tcPr>
            <w:tcW w:w="9212" w:type="dxa"/>
          </w:tcPr>
          <w:p w14:paraId="132C6A3A" w14:textId="77777777" w:rsidR="00074332" w:rsidRPr="00074332" w:rsidRDefault="00074332" w:rsidP="00074332">
            <w:pPr>
              <w:rPr>
                <w:rFonts w:ascii="Arial Narrow" w:hAnsi="Arial Narrow"/>
                <w:color w:val="000000" w:themeColor="text1"/>
                <w:sz w:val="22"/>
                <w:szCs w:val="22"/>
              </w:rPr>
            </w:pPr>
            <w:r w:rsidRPr="00074332">
              <w:rPr>
                <w:rFonts w:ascii="Arial Narrow" w:hAnsi="Arial Narrow"/>
                <w:color w:val="000000" w:themeColor="text1"/>
                <w:sz w:val="22"/>
                <w:szCs w:val="22"/>
              </w:rPr>
              <w:t>Die Methode wird bei Patienten mit bösartiger Neubildung der Lunge (dokumentiert mit der ICD-Kodegruppe C34) in fortgeschrittenem Stadium sowie mit ausgewählten Tests auch für operable Stadien angewendet. Es gilt für die Patienten mit dem histologischen Typ NSCLC.</w:t>
            </w:r>
          </w:p>
          <w:p w14:paraId="29F3F8C1" w14:textId="77777777" w:rsidR="00074332" w:rsidRPr="00074332" w:rsidRDefault="00074332" w:rsidP="00074332">
            <w:pPr>
              <w:rPr>
                <w:rFonts w:ascii="Arial Narrow" w:hAnsi="Arial Narrow"/>
                <w:color w:val="000000" w:themeColor="text1"/>
                <w:sz w:val="22"/>
                <w:szCs w:val="22"/>
              </w:rPr>
            </w:pPr>
            <w:r w:rsidRPr="00074332">
              <w:rPr>
                <w:rFonts w:ascii="Arial Narrow" w:hAnsi="Arial Narrow"/>
                <w:color w:val="000000" w:themeColor="text1"/>
                <w:sz w:val="22"/>
                <w:szCs w:val="22"/>
              </w:rPr>
              <w:t>Eine Differenzierung zwischen histologischen Subtypen, insbesondere kleinzellige und nicht-kleinzellige</w:t>
            </w:r>
          </w:p>
          <w:p w14:paraId="606B75B1" w14:textId="0F9ADB1C" w:rsidR="008E6675" w:rsidRPr="007F255B" w:rsidRDefault="00074332" w:rsidP="00074332">
            <w:pPr>
              <w:rPr>
                <w:rFonts w:ascii="Arial Narrow" w:hAnsi="Arial Narrow"/>
                <w:sz w:val="22"/>
                <w:szCs w:val="22"/>
              </w:rPr>
            </w:pPr>
            <w:r w:rsidRPr="00074332">
              <w:rPr>
                <w:rFonts w:ascii="Arial Narrow" w:hAnsi="Arial Narrow"/>
                <w:color w:val="000000" w:themeColor="text1"/>
                <w:sz w:val="22"/>
                <w:szCs w:val="22"/>
              </w:rPr>
              <w:t>Bronchialkarzinome, ist aufgrund des ICD-Kodes aber nicht möglich.</w:t>
            </w:r>
          </w:p>
        </w:tc>
      </w:tr>
    </w:tbl>
    <w:p w14:paraId="2A567A9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544A3AED" w14:textId="77777777">
        <w:trPr>
          <w:trHeight w:val="234"/>
        </w:trPr>
        <w:tc>
          <w:tcPr>
            <w:tcW w:w="9212" w:type="dxa"/>
          </w:tcPr>
          <w:p w14:paraId="52A9B9D0" w14:textId="77777777" w:rsidR="008E6675" w:rsidRPr="005638EB" w:rsidRDefault="008E6675" w:rsidP="005638EB">
            <w:pPr>
              <w:rPr>
                <w:rFonts w:ascii="Arial Narrow" w:hAnsi="Arial Narrow"/>
                <w:b/>
              </w:rPr>
            </w:pPr>
            <w:r w:rsidRPr="005638EB">
              <w:rPr>
                <w:rFonts w:ascii="Arial Narrow" w:hAnsi="Arial Narrow"/>
                <w:b/>
                <w:sz w:val="22"/>
              </w:rPr>
              <w:t>Welche bestehende Methode wird durch die neue Methode abgelöst oder ergänzt?</w:t>
            </w:r>
          </w:p>
        </w:tc>
      </w:tr>
      <w:tr w:rsidR="008E6675" w:rsidRPr="007F255B" w14:paraId="6B0057FA" w14:textId="77777777">
        <w:tc>
          <w:tcPr>
            <w:tcW w:w="9212" w:type="dxa"/>
          </w:tcPr>
          <w:p w14:paraId="69C8F4F6" w14:textId="3F987E75" w:rsidR="007C0D3D" w:rsidRPr="007C0D3D" w:rsidRDefault="007C0D3D" w:rsidP="007C0D3D">
            <w:pPr>
              <w:rPr>
                <w:rFonts w:ascii="Arial Narrow" w:hAnsi="Arial Narrow"/>
                <w:bCs/>
                <w:color w:val="000000" w:themeColor="text1"/>
                <w:sz w:val="22"/>
              </w:rPr>
            </w:pPr>
            <w:r w:rsidRPr="007C0D3D">
              <w:rPr>
                <w:rFonts w:ascii="Arial Narrow" w:hAnsi="Arial Narrow"/>
                <w:bCs/>
                <w:color w:val="000000" w:themeColor="text1"/>
                <w:sz w:val="22"/>
              </w:rPr>
              <w:t>Die Methode ergänzt die bisherige histopathologische Charakterisierung des Patienten. Die neuen</w:t>
            </w:r>
          </w:p>
          <w:p w14:paraId="3EC3722F" w14:textId="7B2ECCC2" w:rsidR="00853337" w:rsidRPr="000605E2" w:rsidRDefault="007C0D3D" w:rsidP="007C0D3D">
            <w:pPr>
              <w:rPr>
                <w:rFonts w:ascii="Arial Narrow" w:hAnsi="Arial Narrow"/>
                <w:bCs/>
                <w:color w:val="00B050"/>
                <w:sz w:val="22"/>
              </w:rPr>
            </w:pPr>
            <w:r w:rsidRPr="007C0D3D">
              <w:rPr>
                <w:rFonts w:ascii="Arial Narrow" w:hAnsi="Arial Narrow"/>
                <w:bCs/>
                <w:color w:val="000000" w:themeColor="text1"/>
                <w:sz w:val="22"/>
              </w:rPr>
              <w:t>molekularpathologischen Methoden sind Grundvoraussetzung für</w:t>
            </w:r>
            <w:r w:rsidR="00511C27">
              <w:rPr>
                <w:rFonts w:ascii="Arial Narrow" w:hAnsi="Arial Narrow"/>
                <w:bCs/>
                <w:color w:val="000000" w:themeColor="text1"/>
                <w:sz w:val="22"/>
              </w:rPr>
              <w:t xml:space="preserve"> die Therapieplanung und</w:t>
            </w:r>
            <w:r w:rsidRPr="007C0D3D">
              <w:rPr>
                <w:rFonts w:ascii="Arial Narrow" w:hAnsi="Arial Narrow"/>
                <w:bCs/>
                <w:color w:val="000000" w:themeColor="text1"/>
                <w:sz w:val="22"/>
              </w:rPr>
              <w:t xml:space="preserve"> die Verordnung </w:t>
            </w:r>
            <w:r w:rsidR="003542E0" w:rsidRPr="003542E0">
              <w:rPr>
                <w:rFonts w:ascii="Arial Narrow" w:hAnsi="Arial Narrow"/>
                <w:bCs/>
                <w:color w:val="000000" w:themeColor="text1"/>
                <w:sz w:val="22"/>
              </w:rPr>
              <w:t xml:space="preserve">zielgerichteter Therapieoptionen, unter anderem spezifischer Kinase-Inhibitoren, entsprechend </w:t>
            </w:r>
            <w:proofErr w:type="gramStart"/>
            <w:r w:rsidR="003542E0" w:rsidRPr="003542E0">
              <w:rPr>
                <w:rFonts w:ascii="Arial Narrow" w:hAnsi="Arial Narrow"/>
                <w:bCs/>
                <w:color w:val="000000" w:themeColor="text1"/>
                <w:sz w:val="22"/>
              </w:rPr>
              <w:t>geltender</w:t>
            </w:r>
            <w:r w:rsidR="00341BE6" w:rsidRPr="007C0D3D">
              <w:rPr>
                <w:rFonts w:ascii="Arial Narrow" w:hAnsi="Arial Narrow"/>
                <w:bCs/>
                <w:color w:val="000000" w:themeColor="text1"/>
                <w:sz w:val="22"/>
              </w:rPr>
              <w:t xml:space="preserve"> Leitlinien</w:t>
            </w:r>
            <w:proofErr w:type="gramEnd"/>
            <w:r w:rsidRPr="007C0D3D">
              <w:rPr>
                <w:rFonts w:ascii="Arial Narrow" w:hAnsi="Arial Narrow"/>
                <w:bCs/>
                <w:color w:val="000000" w:themeColor="text1"/>
                <w:sz w:val="22"/>
              </w:rPr>
              <w:t>.</w:t>
            </w:r>
          </w:p>
        </w:tc>
      </w:tr>
    </w:tbl>
    <w:p w14:paraId="073C0909"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CC85E94" w14:textId="77777777">
        <w:tc>
          <w:tcPr>
            <w:tcW w:w="9212" w:type="dxa"/>
          </w:tcPr>
          <w:p w14:paraId="25335173" w14:textId="77777777" w:rsidR="008E6675" w:rsidRPr="005638EB" w:rsidRDefault="008E6675" w:rsidP="00E92C57">
            <w:pPr>
              <w:rPr>
                <w:rFonts w:ascii="Arial Narrow" w:hAnsi="Arial Narrow"/>
                <w:b/>
              </w:rPr>
            </w:pPr>
            <w:r w:rsidRPr="005638EB">
              <w:rPr>
                <w:rFonts w:ascii="Arial Narrow" w:hAnsi="Arial Narrow"/>
                <w:b/>
                <w:sz w:val="22"/>
              </w:rPr>
              <w:t>Ist die Methode vollständig oder in Teilen neu und warum handelt es sich um eine neue Untersuchungs- und Behandlungsmethode?</w:t>
            </w:r>
          </w:p>
        </w:tc>
      </w:tr>
      <w:tr w:rsidR="008E6675" w:rsidRPr="005638EB" w14:paraId="402C1327" w14:textId="77777777">
        <w:tc>
          <w:tcPr>
            <w:tcW w:w="9212" w:type="dxa"/>
          </w:tcPr>
          <w:p w14:paraId="16C8B66A" w14:textId="3D8B469E" w:rsidR="001348F1" w:rsidRPr="001348F1" w:rsidRDefault="001348F1" w:rsidP="001348F1">
            <w:pPr>
              <w:rPr>
                <w:rFonts w:ascii="Arial Narrow" w:hAnsi="Arial Narrow"/>
                <w:color w:val="000000" w:themeColor="text1"/>
                <w:sz w:val="22"/>
                <w:szCs w:val="22"/>
              </w:rPr>
            </w:pPr>
            <w:r w:rsidRPr="001348F1">
              <w:rPr>
                <w:rFonts w:ascii="Arial Narrow" w:hAnsi="Arial Narrow"/>
                <w:color w:val="000000" w:themeColor="text1"/>
                <w:sz w:val="22"/>
                <w:szCs w:val="22"/>
              </w:rPr>
              <w:lastRenderedPageBreak/>
              <w:t xml:space="preserve">In den Informationen nach §6 Abs. 2 </w:t>
            </w:r>
            <w:proofErr w:type="spellStart"/>
            <w:r w:rsidRPr="001348F1">
              <w:rPr>
                <w:rFonts w:ascii="Arial Narrow" w:hAnsi="Arial Narrow"/>
                <w:color w:val="000000" w:themeColor="text1"/>
                <w:sz w:val="22"/>
                <w:szCs w:val="22"/>
              </w:rPr>
              <w:t>KHEntgG</w:t>
            </w:r>
            <w:proofErr w:type="spellEnd"/>
            <w:r w:rsidRPr="001348F1">
              <w:rPr>
                <w:rFonts w:ascii="Arial Narrow" w:hAnsi="Arial Narrow"/>
                <w:color w:val="000000" w:themeColor="text1"/>
                <w:sz w:val="22"/>
                <w:szCs w:val="22"/>
              </w:rPr>
              <w:t xml:space="preserve"> für 202</w:t>
            </w:r>
            <w:r>
              <w:rPr>
                <w:rFonts w:ascii="Arial Narrow" w:hAnsi="Arial Narrow"/>
                <w:color w:val="000000" w:themeColor="text1"/>
                <w:sz w:val="22"/>
                <w:szCs w:val="22"/>
              </w:rPr>
              <w:t>6</w:t>
            </w:r>
            <w:r w:rsidRPr="001348F1">
              <w:rPr>
                <w:rFonts w:ascii="Arial Narrow" w:hAnsi="Arial Narrow"/>
                <w:color w:val="000000" w:themeColor="text1"/>
                <w:sz w:val="22"/>
                <w:szCs w:val="22"/>
              </w:rPr>
              <w:t xml:space="preserve"> hat Molekularpathologische Diagnostik bei bösartiger Neubildung der Lunge </w:t>
            </w:r>
            <w:r w:rsidR="0099329B">
              <w:rPr>
                <w:rFonts w:ascii="Arial Narrow" w:hAnsi="Arial Narrow"/>
                <w:color w:val="000000" w:themeColor="text1"/>
                <w:sz w:val="22"/>
                <w:szCs w:val="22"/>
              </w:rPr>
              <w:t>unter Position 3</w:t>
            </w:r>
            <w:r w:rsidR="00CC121B">
              <w:rPr>
                <w:rFonts w:ascii="Arial Narrow" w:hAnsi="Arial Narrow"/>
                <w:color w:val="000000" w:themeColor="text1"/>
                <w:sz w:val="22"/>
                <w:szCs w:val="22"/>
              </w:rPr>
              <w:t>77</w:t>
            </w:r>
            <w:r w:rsidR="0099329B">
              <w:rPr>
                <w:rFonts w:ascii="Arial Narrow" w:hAnsi="Arial Narrow"/>
                <w:color w:val="000000" w:themeColor="text1"/>
                <w:sz w:val="22"/>
                <w:szCs w:val="22"/>
              </w:rPr>
              <w:t xml:space="preserve"> </w:t>
            </w:r>
            <w:r w:rsidRPr="001348F1">
              <w:rPr>
                <w:rFonts w:ascii="Arial Narrow" w:hAnsi="Arial Narrow"/>
                <w:color w:val="000000" w:themeColor="text1"/>
                <w:sz w:val="22"/>
                <w:szCs w:val="22"/>
              </w:rPr>
              <w:t>den Status 2.</w:t>
            </w:r>
          </w:p>
          <w:p w14:paraId="2D0AB662" w14:textId="77777777" w:rsidR="001348F1" w:rsidRPr="001348F1" w:rsidRDefault="001348F1" w:rsidP="001348F1">
            <w:pPr>
              <w:rPr>
                <w:rFonts w:ascii="Arial Narrow" w:hAnsi="Arial Narrow"/>
                <w:color w:val="000000" w:themeColor="text1"/>
                <w:sz w:val="22"/>
                <w:szCs w:val="22"/>
              </w:rPr>
            </w:pPr>
            <w:r w:rsidRPr="001348F1">
              <w:rPr>
                <w:rFonts w:ascii="Arial Narrow" w:hAnsi="Arial Narrow"/>
                <w:color w:val="000000" w:themeColor="text1"/>
                <w:sz w:val="22"/>
                <w:szCs w:val="22"/>
              </w:rPr>
              <w:t>Die Einstufung in den Status 2 ist nicht nachvollziehbar. Die Methode ist eine neue Untersuchungsmethode bei bösartiger Neubildung der Lunge, die ergänzend seit 2015/2016 zu den bisherigen histologischen Untersuchungsmethoden angewandt wird und bislang nicht in den DRGs berücksichtigt wird. Wir können diese Einschätzung nicht nachvollziehen, da die Biopsie des Lungenkarzinoms in der Regel während eines stationären Aufenthalts erfolgt. Die Erstattung der teuren Diagnostik sollte daher im zugehörigen stationären Aufenthalt über ein NUB möglich sein.</w:t>
            </w:r>
          </w:p>
          <w:p w14:paraId="6B1FDB47" w14:textId="79CB7C73" w:rsidR="008E6675" w:rsidRPr="001348F1" w:rsidRDefault="001348F1" w:rsidP="001348F1">
            <w:pPr>
              <w:rPr>
                <w:rFonts w:ascii="Arial Narrow" w:hAnsi="Arial Narrow"/>
                <w:color w:val="000000" w:themeColor="text1"/>
                <w:sz w:val="22"/>
                <w:szCs w:val="22"/>
              </w:rPr>
            </w:pPr>
            <w:r w:rsidRPr="001348F1">
              <w:rPr>
                <w:rFonts w:ascii="Arial Narrow" w:hAnsi="Arial Narrow"/>
                <w:color w:val="000000" w:themeColor="text1"/>
                <w:sz w:val="22"/>
                <w:szCs w:val="22"/>
              </w:rPr>
              <w:t xml:space="preserve">Durch die aktuell fehlende Vergütung der Diagnostik besteht die Gefahr einer Qualitätsminderung in der Versorgung von Patienten mit NSCLC in Deutschland gemessen am europäischen Standard. </w:t>
            </w:r>
            <w:r w:rsidRPr="001348F1">
              <w:rPr>
                <w:rFonts w:ascii="Arial Narrow" w:hAnsi="Arial Narrow"/>
                <w:color w:val="000000" w:themeColor="text1"/>
                <w:sz w:val="22"/>
                <w:szCs w:val="22"/>
                <w:lang w:val="en-US"/>
              </w:rPr>
              <w:t>(</w:t>
            </w:r>
            <w:proofErr w:type="spellStart"/>
            <w:r w:rsidRPr="001348F1">
              <w:rPr>
                <w:rFonts w:ascii="Arial Narrow" w:hAnsi="Arial Narrow"/>
                <w:color w:val="000000" w:themeColor="text1"/>
                <w:sz w:val="22"/>
                <w:szCs w:val="22"/>
                <w:lang w:val="en-US"/>
              </w:rPr>
              <w:t>Siehe</w:t>
            </w:r>
            <w:proofErr w:type="spellEnd"/>
            <w:r w:rsidRPr="001348F1">
              <w:rPr>
                <w:rFonts w:ascii="Arial Narrow" w:hAnsi="Arial Narrow"/>
                <w:color w:val="000000" w:themeColor="text1"/>
                <w:sz w:val="22"/>
                <w:szCs w:val="22"/>
                <w:lang w:val="en-US"/>
              </w:rPr>
              <w:t xml:space="preserve"> </w:t>
            </w:r>
            <w:proofErr w:type="spellStart"/>
            <w:r w:rsidRPr="001348F1">
              <w:rPr>
                <w:rFonts w:ascii="Arial Narrow" w:hAnsi="Arial Narrow"/>
                <w:color w:val="000000" w:themeColor="text1"/>
                <w:sz w:val="22"/>
                <w:szCs w:val="22"/>
                <w:lang w:val="en-US"/>
              </w:rPr>
              <w:t>dazu</w:t>
            </w:r>
            <w:proofErr w:type="spellEnd"/>
            <w:r w:rsidRPr="001348F1">
              <w:rPr>
                <w:rFonts w:ascii="Arial Narrow" w:hAnsi="Arial Narrow"/>
                <w:color w:val="000000" w:themeColor="text1"/>
                <w:sz w:val="22"/>
                <w:szCs w:val="22"/>
                <w:lang w:val="en-US"/>
              </w:rPr>
              <w:t xml:space="preserve">: </w:t>
            </w:r>
            <w:r w:rsidR="00A1065D" w:rsidRPr="00A1065D">
              <w:rPr>
                <w:rFonts w:ascii="Arial Narrow" w:hAnsi="Arial Narrow"/>
                <w:color w:val="000000" w:themeColor="text1"/>
                <w:sz w:val="22"/>
                <w:szCs w:val="22"/>
                <w:lang w:val="en-US"/>
              </w:rPr>
              <w:t>Hendriks LEL et al.,</w:t>
            </w:r>
            <w:r w:rsidRPr="001348F1">
              <w:rPr>
                <w:rFonts w:ascii="Arial Narrow" w:hAnsi="Arial Narrow"/>
                <w:color w:val="000000" w:themeColor="text1"/>
                <w:sz w:val="22"/>
                <w:szCs w:val="22"/>
                <w:lang w:val="en-US"/>
              </w:rPr>
              <w:t xml:space="preserve"> Oncogene-Addicted Metastatic Non-Small-Cell Lung Cancer</w:t>
            </w:r>
            <w:r w:rsidR="00A1065D">
              <w:rPr>
                <w:rFonts w:ascii="Arial Narrow" w:hAnsi="Arial Narrow"/>
                <w:color w:val="000000" w:themeColor="text1"/>
                <w:sz w:val="22"/>
                <w:szCs w:val="22"/>
                <w:lang w:val="en-US"/>
              </w:rPr>
              <w:t>: ESMO Clinical Practice Guideline</w:t>
            </w:r>
            <w:r w:rsidRPr="001348F1">
              <w:rPr>
                <w:rFonts w:ascii="Arial Narrow" w:hAnsi="Arial Narrow"/>
                <w:color w:val="000000" w:themeColor="text1"/>
                <w:sz w:val="22"/>
                <w:szCs w:val="22"/>
                <w:lang w:val="en-US"/>
              </w:rPr>
              <w:t xml:space="preserve">; Ann Oncol. </w:t>
            </w:r>
            <w:r w:rsidRPr="00A1065D">
              <w:rPr>
                <w:rFonts w:ascii="Arial Narrow" w:hAnsi="Arial Narrow"/>
                <w:color w:val="000000" w:themeColor="text1"/>
                <w:sz w:val="22"/>
                <w:szCs w:val="22"/>
                <w:lang w:val="en-US"/>
              </w:rPr>
              <w:t>2023;34(4):339-357</w:t>
            </w:r>
            <w:r w:rsidR="00A1065D" w:rsidRPr="00A1065D">
              <w:rPr>
                <w:rFonts w:ascii="Arial Narrow" w:hAnsi="Arial Narrow"/>
                <w:color w:val="000000" w:themeColor="text1"/>
                <w:sz w:val="22"/>
                <w:szCs w:val="22"/>
                <w:lang w:val="en-US"/>
              </w:rPr>
              <w:t xml:space="preserve">, </w:t>
            </w:r>
            <w:proofErr w:type="spellStart"/>
            <w:r w:rsidR="00A1065D" w:rsidRPr="00A1065D">
              <w:rPr>
                <w:rFonts w:ascii="Arial Narrow" w:hAnsi="Arial Narrow"/>
                <w:color w:val="000000" w:themeColor="text1"/>
                <w:sz w:val="22"/>
                <w:szCs w:val="22"/>
                <w:lang w:val="en-US"/>
              </w:rPr>
              <w:t>sowie</w:t>
            </w:r>
            <w:proofErr w:type="spellEnd"/>
            <w:r w:rsidR="00A1065D" w:rsidRPr="00A1065D">
              <w:rPr>
                <w:rFonts w:ascii="Arial Narrow" w:hAnsi="Arial Narrow"/>
                <w:color w:val="000000" w:themeColor="text1"/>
                <w:sz w:val="22"/>
                <w:szCs w:val="22"/>
                <w:lang w:val="en-US"/>
              </w:rPr>
              <w:t xml:space="preserve"> das ESMO Living Guideline Update: Hendriks LEL et al., Updated treatment recommendations for systemic treatment: from the ESMO oncogene-addicted metastatic NSCLC Living Guideline; Ann Oncol. </w:t>
            </w:r>
            <w:r w:rsidR="00A1065D">
              <w:rPr>
                <w:rFonts w:ascii="Arial Narrow" w:hAnsi="Arial Narrow"/>
                <w:color w:val="000000" w:themeColor="text1"/>
                <w:sz w:val="22"/>
                <w:szCs w:val="22"/>
              </w:rPr>
              <w:t>2025;36(10</w:t>
            </w:r>
            <w:r w:rsidRPr="001348F1">
              <w:rPr>
                <w:rFonts w:ascii="Arial Narrow" w:hAnsi="Arial Narrow"/>
                <w:color w:val="000000" w:themeColor="text1"/>
                <w:sz w:val="22"/>
                <w:szCs w:val="22"/>
              </w:rPr>
              <w:t>)</w:t>
            </w:r>
            <w:r w:rsidR="00A1065D">
              <w:rPr>
                <w:rFonts w:ascii="Arial Narrow" w:hAnsi="Arial Narrow"/>
                <w:color w:val="000000" w:themeColor="text1"/>
                <w:sz w:val="22"/>
                <w:szCs w:val="22"/>
              </w:rPr>
              <w:t>:1227-1231)</w:t>
            </w:r>
            <w:r w:rsidRPr="001348F1">
              <w:rPr>
                <w:rFonts w:ascii="Arial Narrow" w:hAnsi="Arial Narrow"/>
                <w:color w:val="000000" w:themeColor="text1"/>
                <w:sz w:val="22"/>
                <w:szCs w:val="22"/>
              </w:rPr>
              <w:t>.</w:t>
            </w:r>
          </w:p>
        </w:tc>
      </w:tr>
    </w:tbl>
    <w:p w14:paraId="75E7896B"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A2055" w14:textId="77777777">
        <w:tc>
          <w:tcPr>
            <w:tcW w:w="9212" w:type="dxa"/>
          </w:tcPr>
          <w:p w14:paraId="4E8FCE4C" w14:textId="77777777" w:rsidR="008E6675" w:rsidRPr="005638EB" w:rsidRDefault="008E6675" w:rsidP="005638EB">
            <w:pPr>
              <w:rPr>
                <w:rFonts w:ascii="Arial Narrow" w:hAnsi="Arial Narrow"/>
                <w:b/>
              </w:rPr>
            </w:pPr>
            <w:r w:rsidRPr="005638EB">
              <w:rPr>
                <w:rFonts w:ascii="Arial Narrow" w:hAnsi="Arial Narrow"/>
                <w:b/>
                <w:sz w:val="22"/>
              </w:rPr>
              <w:t>Welche Auswirkungen hat die Methode auf die Verweildauer im Krankenhaus?</w:t>
            </w:r>
          </w:p>
        </w:tc>
      </w:tr>
      <w:tr w:rsidR="008E6675" w:rsidRPr="005638EB" w14:paraId="5C15DE82" w14:textId="77777777">
        <w:trPr>
          <w:trHeight w:val="264"/>
        </w:trPr>
        <w:tc>
          <w:tcPr>
            <w:tcW w:w="9212" w:type="dxa"/>
          </w:tcPr>
          <w:p w14:paraId="19E75E35" w14:textId="602010B1" w:rsidR="00A530BE" w:rsidRPr="005638EB" w:rsidRDefault="008E6675" w:rsidP="005638EB">
            <w:pPr>
              <w:rPr>
                <w:rFonts w:ascii="Arial Narrow" w:hAnsi="Arial Narrow"/>
              </w:rPr>
            </w:pPr>
            <w:r w:rsidRPr="005638EB">
              <w:rPr>
                <w:rFonts w:ascii="Arial Narrow" w:hAnsi="Arial Narrow"/>
                <w:sz w:val="22"/>
              </w:rPr>
              <w:t>Zur Veränderung der Verweildauer im Krankenhaus können derzeit aufgrund fehlender Erfahrungen keine Aussagen gemacht werden.</w:t>
            </w:r>
          </w:p>
        </w:tc>
      </w:tr>
    </w:tbl>
    <w:p w14:paraId="4E061776"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BCFFEC8" w14:textId="77777777">
        <w:tc>
          <w:tcPr>
            <w:tcW w:w="9212" w:type="dxa"/>
          </w:tcPr>
          <w:p w14:paraId="5ABEFBD5" w14:textId="77777777" w:rsidR="008E6675" w:rsidRPr="005638EB" w:rsidRDefault="008E6675" w:rsidP="005638EB">
            <w:pPr>
              <w:rPr>
                <w:rFonts w:ascii="Arial Narrow" w:hAnsi="Arial Narrow"/>
                <w:b/>
              </w:rPr>
            </w:pPr>
            <w:r w:rsidRPr="005638EB">
              <w:rPr>
                <w:rFonts w:ascii="Arial Narrow" w:hAnsi="Arial Narrow"/>
                <w:b/>
                <w:sz w:val="22"/>
              </w:rPr>
              <w:t>Wann wurde diese Methode in Deutschland eingeführt?</w:t>
            </w:r>
          </w:p>
        </w:tc>
      </w:tr>
      <w:tr w:rsidR="008E6675" w:rsidRPr="007F255B" w14:paraId="0DF8F781" w14:textId="77777777">
        <w:tc>
          <w:tcPr>
            <w:tcW w:w="9212" w:type="dxa"/>
          </w:tcPr>
          <w:p w14:paraId="256E27C8" w14:textId="4D721D98" w:rsidR="00D14350" w:rsidRPr="00422874" w:rsidRDefault="00FB35CC" w:rsidP="00C112A6">
            <w:pPr>
              <w:rPr>
                <w:rFonts w:ascii="Arial Narrow" w:hAnsi="Arial Narrow"/>
                <w:sz w:val="22"/>
              </w:rPr>
            </w:pPr>
            <w:r w:rsidRPr="00FB35CC">
              <w:rPr>
                <w:rFonts w:ascii="Arial Narrow" w:hAnsi="Arial Narrow"/>
                <w:color w:val="000000" w:themeColor="text1"/>
                <w:sz w:val="22"/>
              </w:rPr>
              <w:t xml:space="preserve">Zwischen 2009 und </w:t>
            </w:r>
            <w:r w:rsidR="00BC567B" w:rsidRPr="00BC567B">
              <w:rPr>
                <w:rFonts w:ascii="Arial Narrow" w:hAnsi="Arial Narrow"/>
                <w:color w:val="000000" w:themeColor="text1"/>
                <w:sz w:val="22"/>
              </w:rPr>
              <w:t>2025</w:t>
            </w:r>
            <w:r w:rsidRPr="00FB35CC">
              <w:rPr>
                <w:rFonts w:ascii="Arial Narrow" w:hAnsi="Arial Narrow"/>
                <w:color w:val="000000" w:themeColor="text1"/>
                <w:sz w:val="22"/>
              </w:rPr>
              <w:t xml:space="preserve"> wurden in Deutschland Therapieoptionen für das NSCLC eingeführt, die einer Companion Diagnostik bedürfen (u.a. 2009 </w:t>
            </w:r>
            <w:proofErr w:type="spellStart"/>
            <w:r w:rsidRPr="00FB35CC">
              <w:rPr>
                <w:rFonts w:ascii="Arial Narrow" w:hAnsi="Arial Narrow"/>
                <w:color w:val="000000" w:themeColor="text1"/>
                <w:sz w:val="22"/>
              </w:rPr>
              <w:t>Gefitinib</w:t>
            </w:r>
            <w:proofErr w:type="spellEnd"/>
            <w:r w:rsidRPr="00FB35CC">
              <w:rPr>
                <w:rFonts w:ascii="Arial Narrow" w:hAnsi="Arial Narrow"/>
                <w:color w:val="000000" w:themeColor="text1"/>
                <w:sz w:val="22"/>
              </w:rPr>
              <w:t xml:space="preserve">, 2011 </w:t>
            </w:r>
            <w:proofErr w:type="spellStart"/>
            <w:r w:rsidRPr="00FB35CC">
              <w:rPr>
                <w:rFonts w:ascii="Arial Narrow" w:hAnsi="Arial Narrow"/>
                <w:color w:val="000000" w:themeColor="text1"/>
                <w:sz w:val="22"/>
              </w:rPr>
              <w:t>Erlotinib</w:t>
            </w:r>
            <w:proofErr w:type="spellEnd"/>
            <w:r w:rsidRPr="00FB35CC">
              <w:rPr>
                <w:rFonts w:ascii="Arial Narrow" w:hAnsi="Arial Narrow"/>
                <w:color w:val="000000" w:themeColor="text1"/>
                <w:sz w:val="22"/>
              </w:rPr>
              <w:t xml:space="preserve">, 2012 </w:t>
            </w:r>
            <w:proofErr w:type="spellStart"/>
            <w:r w:rsidRPr="00FB35CC">
              <w:rPr>
                <w:rFonts w:ascii="Arial Narrow" w:hAnsi="Arial Narrow"/>
                <w:color w:val="000000" w:themeColor="text1"/>
                <w:sz w:val="22"/>
              </w:rPr>
              <w:t>Crizotinib</w:t>
            </w:r>
            <w:proofErr w:type="spellEnd"/>
            <w:r w:rsidRPr="00FB35CC">
              <w:rPr>
                <w:rFonts w:ascii="Arial Narrow" w:hAnsi="Arial Narrow"/>
                <w:color w:val="000000" w:themeColor="text1"/>
                <w:sz w:val="22"/>
              </w:rPr>
              <w:t xml:space="preserve">, </w:t>
            </w:r>
            <w:r w:rsidR="001930BC">
              <w:rPr>
                <w:rFonts w:ascii="Arial Narrow" w:hAnsi="Arial Narrow"/>
                <w:color w:val="000000" w:themeColor="text1"/>
                <w:sz w:val="22"/>
              </w:rPr>
              <w:t xml:space="preserve">2013 </w:t>
            </w:r>
            <w:proofErr w:type="spellStart"/>
            <w:r w:rsidR="001930BC">
              <w:rPr>
                <w:rFonts w:ascii="Arial Narrow" w:hAnsi="Arial Narrow"/>
                <w:color w:val="000000" w:themeColor="text1"/>
                <w:sz w:val="22"/>
              </w:rPr>
              <w:t>Afatinib</w:t>
            </w:r>
            <w:proofErr w:type="spellEnd"/>
            <w:r w:rsidR="001930BC">
              <w:rPr>
                <w:rFonts w:ascii="Arial Narrow" w:hAnsi="Arial Narrow"/>
                <w:color w:val="000000" w:themeColor="text1"/>
                <w:sz w:val="22"/>
              </w:rPr>
              <w:t xml:space="preserve">, 2015 </w:t>
            </w:r>
            <w:proofErr w:type="spellStart"/>
            <w:r w:rsidR="001930BC">
              <w:rPr>
                <w:rFonts w:ascii="Arial Narrow" w:hAnsi="Arial Narrow"/>
                <w:color w:val="000000" w:themeColor="text1"/>
                <w:sz w:val="22"/>
              </w:rPr>
              <w:t>Ceritinib</w:t>
            </w:r>
            <w:proofErr w:type="spellEnd"/>
            <w:r w:rsidR="001930BC">
              <w:rPr>
                <w:rFonts w:ascii="Arial Narrow" w:hAnsi="Arial Narrow"/>
                <w:color w:val="000000" w:themeColor="text1"/>
                <w:sz w:val="22"/>
              </w:rPr>
              <w:t xml:space="preserve">, </w:t>
            </w:r>
            <w:r w:rsidRPr="00FB35CC">
              <w:rPr>
                <w:rFonts w:ascii="Arial Narrow" w:hAnsi="Arial Narrow"/>
                <w:color w:val="000000" w:themeColor="text1"/>
                <w:sz w:val="22"/>
              </w:rPr>
              <w:t xml:space="preserve">2016 Osimertinib, 2017 Dabrafenib + </w:t>
            </w:r>
            <w:proofErr w:type="spellStart"/>
            <w:r w:rsidRPr="00FB35CC">
              <w:rPr>
                <w:rFonts w:ascii="Arial Narrow" w:hAnsi="Arial Narrow"/>
                <w:color w:val="000000" w:themeColor="text1"/>
                <w:sz w:val="22"/>
              </w:rPr>
              <w:t>Trametinib</w:t>
            </w:r>
            <w:proofErr w:type="spellEnd"/>
            <w:r w:rsidRPr="00FB35CC">
              <w:rPr>
                <w:rFonts w:ascii="Arial Narrow" w:hAnsi="Arial Narrow"/>
                <w:color w:val="000000" w:themeColor="text1"/>
                <w:sz w:val="22"/>
              </w:rPr>
              <w:t xml:space="preserve">, 2018 </w:t>
            </w:r>
            <w:proofErr w:type="spellStart"/>
            <w:r w:rsidRPr="00FB35CC">
              <w:rPr>
                <w:rFonts w:ascii="Arial Narrow" w:hAnsi="Arial Narrow"/>
                <w:color w:val="000000" w:themeColor="text1"/>
                <w:sz w:val="22"/>
              </w:rPr>
              <w:t>Alectinib</w:t>
            </w:r>
            <w:proofErr w:type="spellEnd"/>
            <w:r w:rsidRPr="00FB35CC">
              <w:rPr>
                <w:rFonts w:ascii="Arial Narrow" w:hAnsi="Arial Narrow"/>
                <w:color w:val="000000" w:themeColor="text1"/>
                <w:sz w:val="22"/>
              </w:rPr>
              <w:t xml:space="preserve">, 2019 </w:t>
            </w:r>
            <w:proofErr w:type="spellStart"/>
            <w:r w:rsidRPr="00FB35CC">
              <w:rPr>
                <w:rFonts w:ascii="Arial Narrow" w:hAnsi="Arial Narrow"/>
                <w:color w:val="000000" w:themeColor="text1"/>
                <w:sz w:val="22"/>
              </w:rPr>
              <w:t>Lorlatinib</w:t>
            </w:r>
            <w:proofErr w:type="spellEnd"/>
            <w:r w:rsidRPr="00FB35CC">
              <w:rPr>
                <w:rFonts w:ascii="Arial Narrow" w:hAnsi="Arial Narrow"/>
                <w:color w:val="000000" w:themeColor="text1"/>
                <w:sz w:val="22"/>
              </w:rPr>
              <w:t xml:space="preserve">, 2019 </w:t>
            </w:r>
            <w:proofErr w:type="spellStart"/>
            <w:r w:rsidRPr="00FB35CC">
              <w:rPr>
                <w:rFonts w:ascii="Arial Narrow" w:hAnsi="Arial Narrow"/>
                <w:color w:val="000000" w:themeColor="text1"/>
                <w:sz w:val="22"/>
              </w:rPr>
              <w:t>Brigatinib</w:t>
            </w:r>
            <w:proofErr w:type="spellEnd"/>
            <w:r w:rsidRPr="00FB35CC">
              <w:rPr>
                <w:rFonts w:ascii="Arial Narrow" w:hAnsi="Arial Narrow"/>
                <w:color w:val="000000" w:themeColor="text1"/>
                <w:sz w:val="22"/>
              </w:rPr>
              <w:t xml:space="preserve">, 2019 </w:t>
            </w:r>
            <w:proofErr w:type="spellStart"/>
            <w:r w:rsidR="001930BC" w:rsidRPr="001930BC">
              <w:rPr>
                <w:rFonts w:ascii="Arial Narrow" w:hAnsi="Arial Narrow"/>
                <w:color w:val="000000" w:themeColor="text1"/>
                <w:sz w:val="22"/>
              </w:rPr>
              <w:t>Dacomitinib</w:t>
            </w:r>
            <w:proofErr w:type="spellEnd"/>
            <w:r w:rsidR="001930BC" w:rsidRPr="001930BC">
              <w:rPr>
                <w:rFonts w:ascii="Arial Narrow" w:hAnsi="Arial Narrow"/>
                <w:color w:val="000000" w:themeColor="text1"/>
                <w:sz w:val="22"/>
              </w:rPr>
              <w:t xml:space="preserve">, 2019 </w:t>
            </w:r>
            <w:proofErr w:type="spellStart"/>
            <w:r w:rsidR="001930BC" w:rsidRPr="001930BC">
              <w:rPr>
                <w:rFonts w:ascii="Arial Narrow" w:hAnsi="Arial Narrow"/>
                <w:color w:val="000000" w:themeColor="text1"/>
                <w:sz w:val="22"/>
              </w:rPr>
              <w:t>Larotrectinib</w:t>
            </w:r>
            <w:proofErr w:type="spellEnd"/>
            <w:r w:rsidR="001930BC" w:rsidRPr="001930BC">
              <w:rPr>
                <w:rFonts w:ascii="Arial Narrow" w:hAnsi="Arial Narrow"/>
                <w:color w:val="000000" w:themeColor="text1"/>
                <w:sz w:val="22"/>
              </w:rPr>
              <w:t xml:space="preserve">, 2021 </w:t>
            </w:r>
            <w:proofErr w:type="spellStart"/>
            <w:r w:rsidR="001930BC" w:rsidRPr="001930BC">
              <w:rPr>
                <w:rFonts w:ascii="Arial Narrow" w:hAnsi="Arial Narrow"/>
                <w:color w:val="000000" w:themeColor="text1"/>
                <w:sz w:val="22"/>
              </w:rPr>
              <w:t>Entrectinib</w:t>
            </w:r>
            <w:proofErr w:type="spellEnd"/>
            <w:r w:rsidR="001930BC" w:rsidRPr="001930BC">
              <w:rPr>
                <w:rFonts w:ascii="Arial Narrow" w:hAnsi="Arial Narrow"/>
                <w:color w:val="000000" w:themeColor="text1"/>
                <w:sz w:val="22"/>
              </w:rPr>
              <w:t xml:space="preserve">, 2021 </w:t>
            </w:r>
            <w:proofErr w:type="spellStart"/>
            <w:r w:rsidR="001930BC" w:rsidRPr="001930BC">
              <w:rPr>
                <w:rFonts w:ascii="Arial Narrow" w:hAnsi="Arial Narrow"/>
                <w:color w:val="000000" w:themeColor="text1"/>
                <w:sz w:val="22"/>
              </w:rPr>
              <w:t>Selpercatinib</w:t>
            </w:r>
            <w:proofErr w:type="spellEnd"/>
            <w:r w:rsidR="001930BC" w:rsidRPr="001930BC">
              <w:rPr>
                <w:rFonts w:ascii="Arial Narrow" w:hAnsi="Arial Narrow"/>
                <w:color w:val="000000" w:themeColor="text1"/>
                <w:sz w:val="22"/>
              </w:rPr>
              <w:t xml:space="preserve">, 2021 </w:t>
            </w:r>
            <w:proofErr w:type="spellStart"/>
            <w:r w:rsidR="001930BC" w:rsidRPr="001930BC">
              <w:rPr>
                <w:rFonts w:ascii="Arial Narrow" w:hAnsi="Arial Narrow"/>
                <w:color w:val="000000" w:themeColor="text1"/>
                <w:sz w:val="22"/>
              </w:rPr>
              <w:t>Pralsetinib</w:t>
            </w:r>
            <w:proofErr w:type="spellEnd"/>
            <w:r w:rsidR="001930BC" w:rsidRPr="001930BC">
              <w:rPr>
                <w:rFonts w:ascii="Arial Narrow" w:hAnsi="Arial Narrow"/>
                <w:color w:val="000000" w:themeColor="text1"/>
                <w:sz w:val="22"/>
              </w:rPr>
              <w:t xml:space="preserve">, 2021 </w:t>
            </w:r>
            <w:proofErr w:type="spellStart"/>
            <w:r w:rsidR="001930BC" w:rsidRPr="001930BC">
              <w:rPr>
                <w:rFonts w:ascii="Arial Narrow" w:hAnsi="Arial Narrow"/>
                <w:color w:val="000000" w:themeColor="text1"/>
                <w:sz w:val="22"/>
              </w:rPr>
              <w:t>Amivantamab</w:t>
            </w:r>
            <w:proofErr w:type="spellEnd"/>
            <w:r w:rsidR="001930BC" w:rsidRPr="001930BC">
              <w:rPr>
                <w:rFonts w:ascii="Arial Narrow" w:hAnsi="Arial Narrow"/>
                <w:color w:val="000000" w:themeColor="text1"/>
                <w:sz w:val="22"/>
              </w:rPr>
              <w:t xml:space="preserve"> (EGFR-Exon-20-Insertionen)</w:t>
            </w:r>
            <w:r w:rsidRPr="00FB35CC">
              <w:rPr>
                <w:rFonts w:ascii="Arial Narrow" w:hAnsi="Arial Narrow"/>
                <w:color w:val="000000" w:themeColor="text1"/>
                <w:sz w:val="22"/>
              </w:rPr>
              <w:t xml:space="preserve">, </w:t>
            </w:r>
            <w:r w:rsidR="003621E6" w:rsidRPr="003621E6">
              <w:rPr>
                <w:rFonts w:ascii="Arial Narrow" w:hAnsi="Arial Narrow"/>
                <w:color w:val="000000" w:themeColor="text1"/>
                <w:sz w:val="22"/>
              </w:rPr>
              <w:t xml:space="preserve">2022 </w:t>
            </w:r>
            <w:proofErr w:type="spellStart"/>
            <w:r w:rsidR="003621E6" w:rsidRPr="003621E6">
              <w:rPr>
                <w:rFonts w:ascii="Arial Narrow" w:hAnsi="Arial Narrow"/>
                <w:color w:val="000000" w:themeColor="text1"/>
                <w:sz w:val="22"/>
              </w:rPr>
              <w:t>Sotorasib</w:t>
            </w:r>
            <w:proofErr w:type="spellEnd"/>
            <w:r w:rsidR="003621E6" w:rsidRPr="003621E6">
              <w:rPr>
                <w:rFonts w:ascii="Arial Narrow" w:hAnsi="Arial Narrow"/>
                <w:color w:val="000000" w:themeColor="text1"/>
                <w:sz w:val="22"/>
              </w:rPr>
              <w:t xml:space="preserve">, 2022 </w:t>
            </w:r>
            <w:proofErr w:type="spellStart"/>
            <w:r w:rsidR="003621E6" w:rsidRPr="003621E6">
              <w:rPr>
                <w:rFonts w:ascii="Arial Narrow" w:hAnsi="Arial Narrow"/>
                <w:color w:val="000000" w:themeColor="text1"/>
                <w:sz w:val="22"/>
              </w:rPr>
              <w:t>Tepotinib</w:t>
            </w:r>
            <w:proofErr w:type="spellEnd"/>
            <w:r w:rsidR="003621E6" w:rsidRPr="003621E6">
              <w:rPr>
                <w:rFonts w:ascii="Arial Narrow" w:hAnsi="Arial Narrow"/>
                <w:color w:val="000000" w:themeColor="text1"/>
                <w:sz w:val="22"/>
              </w:rPr>
              <w:t xml:space="preserve">, 2022 </w:t>
            </w:r>
            <w:proofErr w:type="spellStart"/>
            <w:r w:rsidR="003621E6" w:rsidRPr="003621E6">
              <w:rPr>
                <w:rFonts w:ascii="Arial Narrow" w:hAnsi="Arial Narrow"/>
                <w:color w:val="000000" w:themeColor="text1"/>
                <w:sz w:val="22"/>
              </w:rPr>
              <w:t>Capmatinib</w:t>
            </w:r>
            <w:proofErr w:type="spellEnd"/>
            <w:r w:rsidR="003621E6" w:rsidRPr="003621E6">
              <w:rPr>
                <w:rFonts w:ascii="Arial Narrow" w:hAnsi="Arial Narrow"/>
                <w:color w:val="000000" w:themeColor="text1"/>
                <w:sz w:val="22"/>
              </w:rPr>
              <w:t xml:space="preserve">, 2023 </w:t>
            </w:r>
            <w:proofErr w:type="spellStart"/>
            <w:r w:rsidR="003621E6" w:rsidRPr="003621E6">
              <w:rPr>
                <w:rFonts w:ascii="Arial Narrow" w:hAnsi="Arial Narrow"/>
                <w:color w:val="000000" w:themeColor="text1"/>
                <w:sz w:val="22"/>
              </w:rPr>
              <w:t>Trastuzumab-Deruxtecan</w:t>
            </w:r>
            <w:proofErr w:type="spellEnd"/>
            <w:r w:rsidR="003621E6" w:rsidRPr="003621E6">
              <w:rPr>
                <w:rFonts w:ascii="Arial Narrow" w:hAnsi="Arial Narrow"/>
                <w:color w:val="000000" w:themeColor="text1"/>
                <w:sz w:val="22"/>
              </w:rPr>
              <w:t xml:space="preserve">, 2024 </w:t>
            </w:r>
            <w:proofErr w:type="spellStart"/>
            <w:r w:rsidR="003621E6" w:rsidRPr="003621E6">
              <w:rPr>
                <w:rFonts w:ascii="Arial Narrow" w:hAnsi="Arial Narrow"/>
                <w:color w:val="000000" w:themeColor="text1"/>
                <w:sz w:val="22"/>
              </w:rPr>
              <w:t>Encorafenib</w:t>
            </w:r>
            <w:proofErr w:type="spellEnd"/>
            <w:r w:rsidR="003621E6" w:rsidRPr="003621E6">
              <w:rPr>
                <w:rFonts w:ascii="Arial Narrow" w:hAnsi="Arial Narrow"/>
                <w:color w:val="000000" w:themeColor="text1"/>
                <w:sz w:val="22"/>
              </w:rPr>
              <w:t xml:space="preserve"> + </w:t>
            </w:r>
            <w:proofErr w:type="spellStart"/>
            <w:r w:rsidR="003621E6" w:rsidRPr="003621E6">
              <w:rPr>
                <w:rFonts w:ascii="Arial Narrow" w:hAnsi="Arial Narrow"/>
                <w:color w:val="000000" w:themeColor="text1"/>
                <w:sz w:val="22"/>
              </w:rPr>
              <w:t>Binimetinib</w:t>
            </w:r>
            <w:proofErr w:type="spellEnd"/>
            <w:r w:rsidR="003621E6" w:rsidRPr="003621E6">
              <w:rPr>
                <w:rFonts w:ascii="Arial Narrow" w:hAnsi="Arial Narrow"/>
                <w:color w:val="000000" w:themeColor="text1"/>
                <w:sz w:val="22"/>
              </w:rPr>
              <w:t xml:space="preserve">, </w:t>
            </w:r>
            <w:r w:rsidR="00740537">
              <w:rPr>
                <w:rFonts w:ascii="Arial Narrow" w:hAnsi="Arial Narrow"/>
                <w:color w:val="000000" w:themeColor="text1"/>
                <w:sz w:val="22"/>
              </w:rPr>
              <w:t xml:space="preserve">2024 </w:t>
            </w:r>
            <w:proofErr w:type="spellStart"/>
            <w:r w:rsidR="00740537">
              <w:rPr>
                <w:rFonts w:ascii="Arial Narrow" w:hAnsi="Arial Narrow"/>
                <w:color w:val="000000" w:themeColor="text1"/>
                <w:sz w:val="22"/>
              </w:rPr>
              <w:t>Adagrasib</w:t>
            </w:r>
            <w:proofErr w:type="spellEnd"/>
            <w:r w:rsidR="00740537">
              <w:rPr>
                <w:rFonts w:ascii="Arial Narrow" w:hAnsi="Arial Narrow"/>
                <w:color w:val="000000" w:themeColor="text1"/>
                <w:sz w:val="22"/>
              </w:rPr>
              <w:t xml:space="preserve">, </w:t>
            </w:r>
            <w:r w:rsidR="003621E6" w:rsidRPr="003621E6">
              <w:rPr>
                <w:rFonts w:ascii="Arial Narrow" w:hAnsi="Arial Narrow"/>
                <w:color w:val="000000" w:themeColor="text1"/>
                <w:sz w:val="22"/>
              </w:rPr>
              <w:t xml:space="preserve">2025 </w:t>
            </w:r>
            <w:proofErr w:type="spellStart"/>
            <w:r w:rsidR="00740537">
              <w:rPr>
                <w:rFonts w:ascii="Arial Narrow" w:hAnsi="Arial Narrow"/>
                <w:color w:val="000000" w:themeColor="text1"/>
                <w:sz w:val="22"/>
              </w:rPr>
              <w:t>Amivantamab</w:t>
            </w:r>
            <w:proofErr w:type="spellEnd"/>
            <w:r w:rsidR="00740537">
              <w:rPr>
                <w:rFonts w:ascii="Arial Narrow" w:hAnsi="Arial Narrow"/>
                <w:color w:val="000000" w:themeColor="text1"/>
                <w:sz w:val="22"/>
              </w:rPr>
              <w:t xml:space="preserve"> + </w:t>
            </w:r>
            <w:proofErr w:type="spellStart"/>
            <w:r w:rsidR="00740537">
              <w:rPr>
                <w:rFonts w:ascii="Arial Narrow" w:hAnsi="Arial Narrow"/>
                <w:color w:val="000000" w:themeColor="text1"/>
                <w:sz w:val="22"/>
              </w:rPr>
              <w:t>Lazertinib</w:t>
            </w:r>
            <w:proofErr w:type="spellEnd"/>
            <w:r w:rsidR="00740537">
              <w:rPr>
                <w:rFonts w:ascii="Arial Narrow" w:hAnsi="Arial Narrow"/>
                <w:color w:val="000000" w:themeColor="text1"/>
                <w:sz w:val="22"/>
              </w:rPr>
              <w:t xml:space="preserve">, 2025 </w:t>
            </w:r>
            <w:proofErr w:type="spellStart"/>
            <w:r w:rsidR="003621E6" w:rsidRPr="003621E6">
              <w:rPr>
                <w:rFonts w:ascii="Arial Narrow" w:hAnsi="Arial Narrow"/>
                <w:color w:val="000000" w:themeColor="text1"/>
                <w:sz w:val="22"/>
              </w:rPr>
              <w:t>Repotrectinib</w:t>
            </w:r>
            <w:proofErr w:type="spellEnd"/>
            <w:r w:rsidR="003F31B7">
              <w:rPr>
                <w:rFonts w:ascii="Arial Narrow" w:hAnsi="Arial Narrow"/>
                <w:color w:val="000000" w:themeColor="text1"/>
                <w:sz w:val="22"/>
              </w:rPr>
              <w:t>, Osimertinib + Chemotherapie (FLAURA2</w:t>
            </w:r>
            <w:r w:rsidRPr="00FB35CC">
              <w:rPr>
                <w:rFonts w:ascii="Arial Narrow" w:hAnsi="Arial Narrow"/>
                <w:color w:val="000000" w:themeColor="text1"/>
                <w:sz w:val="22"/>
              </w:rPr>
              <w:t>)</w:t>
            </w:r>
            <w:r w:rsidR="003F31B7">
              <w:rPr>
                <w:rFonts w:ascii="Arial Narrow" w:hAnsi="Arial Narrow"/>
                <w:color w:val="000000" w:themeColor="text1"/>
                <w:sz w:val="22"/>
              </w:rPr>
              <w:t xml:space="preserve">, </w:t>
            </w:r>
            <w:proofErr w:type="spellStart"/>
            <w:r w:rsidR="003F31B7">
              <w:rPr>
                <w:rFonts w:ascii="Arial Narrow" w:hAnsi="Arial Narrow"/>
                <w:color w:val="000000" w:themeColor="text1"/>
                <w:sz w:val="22"/>
              </w:rPr>
              <w:t>Amivantamab</w:t>
            </w:r>
            <w:proofErr w:type="spellEnd"/>
            <w:r w:rsidR="003F31B7">
              <w:rPr>
                <w:rFonts w:ascii="Arial Narrow" w:hAnsi="Arial Narrow"/>
                <w:color w:val="000000" w:themeColor="text1"/>
                <w:sz w:val="22"/>
              </w:rPr>
              <w:t xml:space="preserve"> + Chemotherapie (PAPILLON, EGFR-Exon-20-Insertionen))</w:t>
            </w:r>
            <w:r w:rsidRPr="00FB35CC">
              <w:rPr>
                <w:rFonts w:ascii="Arial Narrow" w:hAnsi="Arial Narrow"/>
                <w:color w:val="000000" w:themeColor="text1"/>
                <w:sz w:val="22"/>
              </w:rPr>
              <w:t>. NGS Hybrid Capture als Option zur optimalen Blockdiagnostik aller therapierelevanten Biomarker stand in Deutschland erstmals 2015 zur Verfügung und hat sich mittlerweile an vielen Instituten bewährt.</w:t>
            </w:r>
          </w:p>
        </w:tc>
      </w:tr>
    </w:tbl>
    <w:p w14:paraId="233BCD28"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956DB" w14:textId="77777777">
        <w:tc>
          <w:tcPr>
            <w:tcW w:w="9212" w:type="dxa"/>
          </w:tcPr>
          <w:p w14:paraId="483A4156" w14:textId="77777777" w:rsidR="008E6675" w:rsidRPr="005638EB" w:rsidRDefault="008E6675" w:rsidP="005638EB">
            <w:pPr>
              <w:rPr>
                <w:rFonts w:ascii="Arial Narrow" w:hAnsi="Arial Narrow"/>
                <w:b/>
              </w:rPr>
            </w:pPr>
            <w:r w:rsidRPr="005638EB">
              <w:rPr>
                <w:rFonts w:ascii="Arial Narrow" w:hAnsi="Arial Narrow"/>
                <w:b/>
                <w:sz w:val="22"/>
              </w:rPr>
              <w:t>Bei Medikamenten: Wann wurde dieses Medikament zugelassen?</w:t>
            </w:r>
          </w:p>
        </w:tc>
      </w:tr>
      <w:tr w:rsidR="008E6675" w:rsidRPr="007F255B" w14:paraId="1264FF24" w14:textId="77777777">
        <w:tc>
          <w:tcPr>
            <w:tcW w:w="9212" w:type="dxa"/>
          </w:tcPr>
          <w:p w14:paraId="7BB60EDC" w14:textId="76D0B8FE" w:rsidR="00044597" w:rsidRPr="00C112A6" w:rsidRDefault="00044597" w:rsidP="00C112A6">
            <w:pPr>
              <w:rPr>
                <w:rFonts w:ascii="Arial Narrow" w:hAnsi="Arial Narrow"/>
                <w:color w:val="00B050"/>
                <w:sz w:val="22"/>
              </w:rPr>
            </w:pPr>
          </w:p>
        </w:tc>
      </w:tr>
    </w:tbl>
    <w:p w14:paraId="479CCD3D"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4374391" w14:textId="77777777">
        <w:tc>
          <w:tcPr>
            <w:tcW w:w="9212" w:type="dxa"/>
          </w:tcPr>
          <w:p w14:paraId="657A69BC" w14:textId="77777777" w:rsidR="008E6675" w:rsidRPr="005638EB" w:rsidRDefault="008E6675" w:rsidP="005638EB">
            <w:pPr>
              <w:rPr>
                <w:rFonts w:ascii="Arial Narrow" w:hAnsi="Arial Narrow"/>
                <w:b/>
              </w:rPr>
            </w:pPr>
            <w:r w:rsidRPr="005638EB">
              <w:rPr>
                <w:rFonts w:ascii="Arial Narrow" w:hAnsi="Arial Narrow"/>
                <w:b/>
                <w:sz w:val="22"/>
              </w:rPr>
              <w:t xml:space="preserve">Wann wurde </w:t>
            </w:r>
            <w:r w:rsidR="002333FF">
              <w:rPr>
                <w:rFonts w:ascii="Arial Narrow" w:hAnsi="Arial Narrow"/>
                <w:b/>
                <w:sz w:val="22"/>
              </w:rPr>
              <w:t xml:space="preserve">bzw. wird </w:t>
            </w:r>
            <w:r w:rsidRPr="005638EB">
              <w:rPr>
                <w:rFonts w:ascii="Arial Narrow" w:hAnsi="Arial Narrow"/>
                <w:b/>
                <w:sz w:val="22"/>
              </w:rPr>
              <w:t>die Methode in Ihrem Krankenhaus eingeführt?</w:t>
            </w:r>
          </w:p>
        </w:tc>
      </w:tr>
      <w:tr w:rsidR="008E6675" w:rsidRPr="005638EB" w14:paraId="4BC61AB6" w14:textId="77777777">
        <w:tc>
          <w:tcPr>
            <w:tcW w:w="9212" w:type="dxa"/>
          </w:tcPr>
          <w:p w14:paraId="7727C539" w14:textId="77777777" w:rsidR="008E6675" w:rsidRPr="005638EB" w:rsidRDefault="00983554" w:rsidP="005638EB">
            <w:pPr>
              <w:rPr>
                <w:rFonts w:ascii="Arial Narrow" w:hAnsi="Arial Narrow"/>
              </w:rPr>
            </w:pPr>
            <w:r w:rsidRPr="00983554">
              <w:rPr>
                <w:rFonts w:ascii="Arial Narrow" w:hAnsi="Arial Narrow"/>
                <w:sz w:val="22"/>
                <w:highlight w:val="yellow"/>
              </w:rPr>
              <w:t>[bitte ergänzen]</w:t>
            </w:r>
          </w:p>
        </w:tc>
      </w:tr>
    </w:tbl>
    <w:p w14:paraId="09FB8D7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D6635CC" w14:textId="77777777">
        <w:tc>
          <w:tcPr>
            <w:tcW w:w="9212" w:type="dxa"/>
          </w:tcPr>
          <w:p w14:paraId="126EBD70" w14:textId="77777777" w:rsidR="008E6675" w:rsidRPr="005638EB" w:rsidRDefault="008E6675" w:rsidP="005638EB">
            <w:pPr>
              <w:rPr>
                <w:rFonts w:ascii="Arial Narrow" w:hAnsi="Arial Narrow"/>
                <w:b/>
              </w:rPr>
            </w:pPr>
            <w:r w:rsidRPr="005638EB">
              <w:rPr>
                <w:rFonts w:ascii="Arial Narrow" w:hAnsi="Arial Narrow"/>
                <w:b/>
                <w:sz w:val="22"/>
              </w:rPr>
              <w:t>In wie vielen Kliniken wird diese Methode derzeit eingesetzt (Schätzung)?</w:t>
            </w:r>
          </w:p>
        </w:tc>
      </w:tr>
      <w:tr w:rsidR="008E6675" w:rsidRPr="005638EB" w14:paraId="4C00526F" w14:textId="77777777">
        <w:tc>
          <w:tcPr>
            <w:tcW w:w="9212" w:type="dxa"/>
          </w:tcPr>
          <w:p w14:paraId="21DD9094" w14:textId="24524E67" w:rsidR="00C112A6" w:rsidRPr="00A05EEE" w:rsidRDefault="00A05EEE" w:rsidP="00A05EEE">
            <w:pPr>
              <w:rPr>
                <w:rFonts w:ascii="Arial Narrow" w:hAnsi="Arial Narrow"/>
                <w:sz w:val="22"/>
              </w:rPr>
            </w:pPr>
            <w:r w:rsidRPr="00A05EEE">
              <w:rPr>
                <w:rFonts w:ascii="Arial Narrow" w:hAnsi="Arial Narrow"/>
                <w:color w:val="000000" w:themeColor="text1"/>
                <w:sz w:val="22"/>
              </w:rPr>
              <w:t xml:space="preserve">Molekularpathologische Diagnostik bei bösartiger Neubildung der Lunge </w:t>
            </w:r>
            <w:r w:rsidR="008E6675" w:rsidRPr="00F000AA">
              <w:rPr>
                <w:rFonts w:ascii="Arial Narrow" w:hAnsi="Arial Narrow"/>
                <w:sz w:val="22"/>
              </w:rPr>
              <w:t xml:space="preserve">wird in ca. </w:t>
            </w:r>
            <w:r w:rsidR="002C6A5B">
              <w:rPr>
                <w:rFonts w:ascii="Arial Narrow" w:hAnsi="Arial Narrow"/>
                <w:sz w:val="22"/>
              </w:rPr>
              <w:t>427</w:t>
            </w:r>
            <w:r w:rsidR="008E6675" w:rsidRPr="00F000AA">
              <w:rPr>
                <w:rFonts w:ascii="Arial Narrow" w:hAnsi="Arial Narrow"/>
                <w:sz w:val="22"/>
              </w:rPr>
              <w:t xml:space="preserve"> Kliniken in Deutschland eingesetzt (Schätzung</w:t>
            </w:r>
            <w:r w:rsidR="00A100DC">
              <w:rPr>
                <w:rFonts w:ascii="Arial Narrow" w:hAnsi="Arial Narrow"/>
                <w:sz w:val="22"/>
              </w:rPr>
              <w:t xml:space="preserve"> aufgrund der NUB-Anfragen</w:t>
            </w:r>
            <w:r w:rsidR="008E6675">
              <w:rPr>
                <w:rFonts w:ascii="Arial Narrow" w:hAnsi="Arial Narrow"/>
                <w:sz w:val="22"/>
              </w:rPr>
              <w:t xml:space="preserve"> </w:t>
            </w:r>
            <w:r w:rsidR="00C112A6">
              <w:rPr>
                <w:rFonts w:ascii="Arial Narrow" w:hAnsi="Arial Narrow"/>
                <w:sz w:val="22"/>
              </w:rPr>
              <w:t>des Vorjahres</w:t>
            </w:r>
            <w:r w:rsidR="008E6675" w:rsidRPr="00F000AA">
              <w:rPr>
                <w:rFonts w:ascii="Arial Narrow" w:hAnsi="Arial Narrow"/>
                <w:sz w:val="22"/>
              </w:rPr>
              <w:t>).</w:t>
            </w:r>
          </w:p>
        </w:tc>
      </w:tr>
    </w:tbl>
    <w:p w14:paraId="43674FE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BCF6BA3" w14:textId="77777777">
        <w:tc>
          <w:tcPr>
            <w:tcW w:w="9212" w:type="dxa"/>
          </w:tcPr>
          <w:p w14:paraId="6D713A1D" w14:textId="0D5B1E11" w:rsidR="008E6675" w:rsidRPr="005638EB" w:rsidRDefault="008E6675" w:rsidP="00285AE4">
            <w:pPr>
              <w:rPr>
                <w:rFonts w:ascii="Arial Narrow" w:hAnsi="Arial Narrow"/>
              </w:rPr>
            </w:pPr>
            <w:r w:rsidRPr="008C1686">
              <w:rPr>
                <w:rFonts w:ascii="Arial Narrow" w:hAnsi="Arial Narrow"/>
                <w:b/>
                <w:sz w:val="22"/>
              </w:rPr>
              <w:t>Wie viele Patienten wur</w:t>
            </w:r>
            <w:r w:rsidR="000953D2">
              <w:rPr>
                <w:rFonts w:ascii="Arial Narrow" w:hAnsi="Arial Narrow"/>
                <w:b/>
                <w:sz w:val="22"/>
              </w:rPr>
              <w:t xml:space="preserve">den in Ihrem Krankenhaus </w:t>
            </w:r>
            <w:proofErr w:type="gramStart"/>
            <w:r w:rsidR="000953D2">
              <w:rPr>
                <w:rFonts w:ascii="Arial Narrow" w:hAnsi="Arial Narrow"/>
                <w:b/>
                <w:sz w:val="22"/>
              </w:rPr>
              <w:t>in 202</w:t>
            </w:r>
            <w:r w:rsidR="00BC47BA">
              <w:rPr>
                <w:rFonts w:ascii="Arial Narrow" w:hAnsi="Arial Narrow"/>
                <w:b/>
                <w:sz w:val="22"/>
              </w:rPr>
              <w:t>5</w:t>
            </w:r>
            <w:proofErr w:type="gramEnd"/>
            <w:r w:rsidR="000953D2">
              <w:rPr>
                <w:rFonts w:ascii="Arial Narrow" w:hAnsi="Arial Narrow"/>
                <w:b/>
                <w:sz w:val="22"/>
              </w:rPr>
              <w:t xml:space="preserve"> oder </w:t>
            </w:r>
            <w:proofErr w:type="gramStart"/>
            <w:r w:rsidR="000953D2">
              <w:rPr>
                <w:rFonts w:ascii="Arial Narrow" w:hAnsi="Arial Narrow"/>
                <w:b/>
                <w:sz w:val="22"/>
              </w:rPr>
              <w:t>in 202</w:t>
            </w:r>
            <w:r w:rsidR="003E21E9">
              <w:rPr>
                <w:rFonts w:ascii="Arial Narrow" w:hAnsi="Arial Narrow"/>
                <w:b/>
                <w:sz w:val="22"/>
              </w:rPr>
              <w:t>6</w:t>
            </w:r>
            <w:proofErr w:type="gramEnd"/>
            <w:r w:rsidRPr="008C1686">
              <w:rPr>
                <w:rFonts w:ascii="Arial Narrow" w:hAnsi="Arial Narrow"/>
                <w:b/>
                <w:sz w:val="22"/>
              </w:rPr>
              <w:t xml:space="preserve"> mit dieser Methode behandelt?</w:t>
            </w:r>
          </w:p>
        </w:tc>
      </w:tr>
      <w:tr w:rsidR="008E6675" w:rsidRPr="00AB10BF" w14:paraId="5CCFBAD3" w14:textId="77777777">
        <w:tc>
          <w:tcPr>
            <w:tcW w:w="9212" w:type="dxa"/>
          </w:tcPr>
          <w:p w14:paraId="4F6124DB" w14:textId="7B9D37EE"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1073E2">
              <w:rPr>
                <w:rFonts w:ascii="Arial Narrow" w:hAnsi="Arial Narrow"/>
                <w:sz w:val="22"/>
              </w:rPr>
              <w:t>5</w:t>
            </w:r>
          </w:p>
        </w:tc>
      </w:tr>
      <w:tr w:rsidR="00983554" w:rsidRPr="005638EB" w14:paraId="1992E6A2" w14:textId="77777777">
        <w:tc>
          <w:tcPr>
            <w:tcW w:w="9212" w:type="dxa"/>
          </w:tcPr>
          <w:p w14:paraId="283F259E"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r w:rsidR="008E6675" w:rsidRPr="00AB10BF" w14:paraId="175E4977" w14:textId="77777777">
        <w:tc>
          <w:tcPr>
            <w:tcW w:w="9212" w:type="dxa"/>
          </w:tcPr>
          <w:p w14:paraId="33A68C3A" w14:textId="5977A9C8"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970724">
              <w:rPr>
                <w:rFonts w:ascii="Arial Narrow" w:hAnsi="Arial Narrow"/>
                <w:sz w:val="22"/>
              </w:rPr>
              <w:t>6</w:t>
            </w:r>
          </w:p>
        </w:tc>
      </w:tr>
      <w:tr w:rsidR="00983554" w:rsidRPr="005638EB" w14:paraId="6BABCFC8" w14:textId="77777777">
        <w:tc>
          <w:tcPr>
            <w:tcW w:w="9212" w:type="dxa"/>
          </w:tcPr>
          <w:p w14:paraId="17351D25"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394F267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9B8805A" w14:textId="77777777">
        <w:tc>
          <w:tcPr>
            <w:tcW w:w="9212" w:type="dxa"/>
          </w:tcPr>
          <w:p w14:paraId="2C8371FB" w14:textId="5EB95577" w:rsidR="008E6675" w:rsidRPr="005638EB" w:rsidRDefault="008E6675" w:rsidP="00285AE4">
            <w:pPr>
              <w:rPr>
                <w:rFonts w:ascii="Arial Narrow" w:hAnsi="Arial Narrow"/>
              </w:rPr>
            </w:pPr>
            <w:proofErr w:type="spellStart"/>
            <w:r w:rsidRPr="008C1686">
              <w:rPr>
                <w:rFonts w:ascii="Arial Narrow" w:hAnsi="Arial Narrow"/>
                <w:b/>
                <w:sz w:val="22"/>
              </w:rPr>
              <w:t>Wieviele</w:t>
            </w:r>
            <w:proofErr w:type="spellEnd"/>
            <w:r w:rsidRPr="008C1686">
              <w:rPr>
                <w:rFonts w:ascii="Arial Narrow" w:hAnsi="Arial Narrow"/>
                <w:b/>
                <w:sz w:val="22"/>
              </w:rPr>
              <w:t xml:space="preserve"> P</w:t>
            </w:r>
            <w:r w:rsidR="00A530BE">
              <w:rPr>
                <w:rFonts w:ascii="Arial Narrow" w:hAnsi="Arial Narrow"/>
                <w:b/>
                <w:sz w:val="22"/>
              </w:rPr>
              <w:t>atienten planen Sie im Jahr 20</w:t>
            </w:r>
            <w:r w:rsidR="000953D2">
              <w:rPr>
                <w:rFonts w:ascii="Arial Narrow" w:hAnsi="Arial Narrow"/>
                <w:b/>
                <w:sz w:val="22"/>
              </w:rPr>
              <w:t>2</w:t>
            </w:r>
            <w:r w:rsidR="00F75470">
              <w:rPr>
                <w:rFonts w:ascii="Arial Narrow" w:hAnsi="Arial Narrow"/>
                <w:b/>
                <w:sz w:val="22"/>
              </w:rPr>
              <w:t>7</w:t>
            </w:r>
            <w:r w:rsidRPr="008C1686">
              <w:rPr>
                <w:rFonts w:ascii="Arial Narrow" w:hAnsi="Arial Narrow"/>
                <w:b/>
                <w:sz w:val="22"/>
              </w:rPr>
              <w:t xml:space="preserve"> mit dieser Methode zu behandeln?</w:t>
            </w:r>
          </w:p>
        </w:tc>
      </w:tr>
      <w:tr w:rsidR="00983554" w:rsidRPr="005638EB" w14:paraId="742C5EF0" w14:textId="77777777">
        <w:tc>
          <w:tcPr>
            <w:tcW w:w="9212" w:type="dxa"/>
          </w:tcPr>
          <w:p w14:paraId="4620D230"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654325C8"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4A6A805" w14:textId="77777777">
        <w:tc>
          <w:tcPr>
            <w:tcW w:w="9212" w:type="dxa"/>
          </w:tcPr>
          <w:p w14:paraId="5C0D4897" w14:textId="77777777" w:rsidR="008E6675" w:rsidRPr="005638EB" w:rsidRDefault="008E6675" w:rsidP="005638EB">
            <w:pPr>
              <w:rPr>
                <w:rFonts w:ascii="Arial Narrow" w:hAnsi="Arial Narrow"/>
              </w:rPr>
            </w:pPr>
            <w:r w:rsidRPr="008C1686">
              <w:rPr>
                <w:rFonts w:ascii="Arial Narrow" w:hAnsi="Arial Narrow"/>
                <w:b/>
                <w:sz w:val="22"/>
              </w:rPr>
              <w:t>Entstehen durch die neue Methode Mehrkosten gegenüber dem bisher üblichen Verfahren? Wenn ja, wodurch? In welcher Höhe (möglichst aufgetrennt nach Personal- und Sachkosten)?</w:t>
            </w:r>
          </w:p>
        </w:tc>
      </w:tr>
      <w:tr w:rsidR="008E6675" w:rsidRPr="005638EB" w14:paraId="169DFC57" w14:textId="77777777">
        <w:tc>
          <w:tcPr>
            <w:tcW w:w="9212" w:type="dxa"/>
          </w:tcPr>
          <w:p w14:paraId="026F3698" w14:textId="77777777" w:rsidR="00815E0A" w:rsidRPr="00815E0A" w:rsidRDefault="00815E0A" w:rsidP="00815E0A">
            <w:pPr>
              <w:rPr>
                <w:rFonts w:ascii="Arial Narrow" w:hAnsi="Arial Narrow"/>
                <w:color w:val="000000" w:themeColor="text1"/>
                <w:sz w:val="22"/>
              </w:rPr>
            </w:pPr>
            <w:r w:rsidRPr="00815E0A">
              <w:rPr>
                <w:rFonts w:ascii="Arial Narrow" w:hAnsi="Arial Narrow"/>
                <w:color w:val="000000" w:themeColor="text1"/>
                <w:sz w:val="22"/>
              </w:rPr>
              <w:t>Bei Verwendung eines NGS basierten Systems ca. 2.200 € (Davon 2.050 € Sachkosten und 150 €</w:t>
            </w:r>
          </w:p>
          <w:p w14:paraId="7F8E0582" w14:textId="5D70EDF5" w:rsidR="00815E0A" w:rsidRDefault="00815E0A" w:rsidP="00815E0A">
            <w:pPr>
              <w:rPr>
                <w:rFonts w:ascii="Arial Narrow" w:hAnsi="Arial Narrow"/>
                <w:color w:val="000000" w:themeColor="text1"/>
                <w:sz w:val="22"/>
              </w:rPr>
            </w:pPr>
            <w:r w:rsidRPr="00815E0A">
              <w:rPr>
                <w:rFonts w:ascii="Arial Narrow" w:hAnsi="Arial Narrow"/>
                <w:color w:val="000000" w:themeColor="text1"/>
                <w:sz w:val="22"/>
              </w:rPr>
              <w:t>Personalkosten)</w:t>
            </w:r>
            <w:r w:rsidR="00174D33">
              <w:rPr>
                <w:rFonts w:ascii="Arial Narrow" w:hAnsi="Arial Narrow"/>
                <w:color w:val="000000" w:themeColor="text1"/>
                <w:sz w:val="22"/>
              </w:rPr>
              <w:t>.</w:t>
            </w:r>
          </w:p>
          <w:p w14:paraId="1A16B82B" w14:textId="77777777" w:rsidR="00174D33" w:rsidRPr="00815E0A" w:rsidRDefault="00174D33" w:rsidP="00815E0A">
            <w:pPr>
              <w:rPr>
                <w:rFonts w:ascii="Arial Narrow" w:hAnsi="Arial Narrow"/>
                <w:color w:val="000000" w:themeColor="text1"/>
                <w:sz w:val="22"/>
              </w:rPr>
            </w:pPr>
          </w:p>
          <w:p w14:paraId="395DBA00" w14:textId="77777777" w:rsidR="00786BBE" w:rsidRPr="00786BBE" w:rsidRDefault="00786BBE" w:rsidP="00815E0A">
            <w:pPr>
              <w:rPr>
                <w:rFonts w:ascii="Arial Narrow" w:hAnsi="Arial Narrow"/>
                <w:color w:val="000000" w:themeColor="text1"/>
                <w:sz w:val="22"/>
              </w:rPr>
            </w:pPr>
            <w:r w:rsidRPr="00786BBE">
              <w:rPr>
                <w:rFonts w:ascii="Arial Narrow" w:hAnsi="Arial Narrow"/>
                <w:color w:val="000000" w:themeColor="text1"/>
                <w:sz w:val="22"/>
              </w:rPr>
              <w:t>Alternativ bei Einzelanalytik (Kosten nach EBM, Stand 3/2026; Orientierungswert 12,7404 Cent/Punkt) ca.:</w:t>
            </w:r>
          </w:p>
          <w:p w14:paraId="5B8396EE" w14:textId="77777777" w:rsidR="00786BBE" w:rsidRPr="00786BBE" w:rsidRDefault="00786BBE" w:rsidP="00815E0A">
            <w:pPr>
              <w:rPr>
                <w:rFonts w:ascii="Arial Narrow" w:hAnsi="Arial Narrow"/>
                <w:color w:val="000000" w:themeColor="text1"/>
                <w:sz w:val="22"/>
              </w:rPr>
            </w:pPr>
            <w:r w:rsidRPr="009D2301">
              <w:rPr>
                <w:rFonts w:ascii="Arial Narrow" w:hAnsi="Arial Narrow"/>
                <w:i/>
                <w:iCs/>
                <w:color w:val="000000" w:themeColor="text1"/>
                <w:sz w:val="22"/>
              </w:rPr>
              <w:t>EGFR</w:t>
            </w:r>
            <w:r w:rsidRPr="00786BBE">
              <w:rPr>
                <w:rFonts w:ascii="Arial Narrow" w:hAnsi="Arial Narrow"/>
                <w:color w:val="000000" w:themeColor="text1"/>
                <w:sz w:val="22"/>
              </w:rPr>
              <w:t>-Diagnostik: 4 Zielsequenzen (</w:t>
            </w:r>
            <w:proofErr w:type="spellStart"/>
            <w:r w:rsidRPr="00786BBE">
              <w:rPr>
                <w:rFonts w:ascii="Arial Narrow" w:hAnsi="Arial Narrow"/>
                <w:color w:val="000000" w:themeColor="text1"/>
                <w:sz w:val="22"/>
              </w:rPr>
              <w:t>Exone</w:t>
            </w:r>
            <w:proofErr w:type="spellEnd"/>
            <w:r w:rsidRPr="00786BBE">
              <w:rPr>
                <w:rFonts w:ascii="Arial Narrow" w:hAnsi="Arial Narrow"/>
                <w:color w:val="000000" w:themeColor="text1"/>
                <w:sz w:val="22"/>
              </w:rPr>
              <w:t xml:space="preserve"> 18–21), GOP 19451 à 26,88 € = 107,52 €</w:t>
            </w:r>
          </w:p>
          <w:p w14:paraId="1A508AC9" w14:textId="77777777" w:rsidR="00786BBE" w:rsidRPr="00786BBE" w:rsidRDefault="00786BBE" w:rsidP="00815E0A">
            <w:pPr>
              <w:rPr>
                <w:rFonts w:ascii="Arial Narrow" w:hAnsi="Arial Narrow"/>
                <w:color w:val="000000" w:themeColor="text1"/>
                <w:sz w:val="22"/>
              </w:rPr>
            </w:pPr>
            <w:r w:rsidRPr="009D2301">
              <w:rPr>
                <w:rFonts w:ascii="Arial Narrow" w:hAnsi="Arial Narrow"/>
                <w:i/>
                <w:iCs/>
                <w:color w:val="000000" w:themeColor="text1"/>
                <w:sz w:val="22"/>
              </w:rPr>
              <w:t>KRAS</w:t>
            </w:r>
            <w:r w:rsidRPr="00786BBE">
              <w:rPr>
                <w:rFonts w:ascii="Arial Narrow" w:hAnsi="Arial Narrow"/>
                <w:color w:val="000000" w:themeColor="text1"/>
                <w:sz w:val="22"/>
              </w:rPr>
              <w:t>-Diagnostik: 3 Zielsequenzen, GOP 19451 à 26,88 € = 80,64 €</w:t>
            </w:r>
          </w:p>
          <w:p w14:paraId="3C0BD58F" w14:textId="77777777" w:rsidR="00786BBE" w:rsidRPr="00786BBE" w:rsidRDefault="00786BBE" w:rsidP="00815E0A">
            <w:pPr>
              <w:rPr>
                <w:rFonts w:ascii="Arial Narrow" w:hAnsi="Arial Narrow"/>
                <w:color w:val="000000" w:themeColor="text1"/>
                <w:sz w:val="22"/>
              </w:rPr>
            </w:pPr>
            <w:r w:rsidRPr="009D2301">
              <w:rPr>
                <w:rFonts w:ascii="Arial Narrow" w:hAnsi="Arial Narrow"/>
                <w:i/>
                <w:iCs/>
                <w:color w:val="000000" w:themeColor="text1"/>
                <w:sz w:val="22"/>
              </w:rPr>
              <w:t>BRAF</w:t>
            </w:r>
            <w:r w:rsidRPr="00786BBE">
              <w:rPr>
                <w:rFonts w:ascii="Arial Narrow" w:hAnsi="Arial Narrow"/>
                <w:color w:val="000000" w:themeColor="text1"/>
                <w:sz w:val="22"/>
              </w:rPr>
              <w:t>-Diagnostik: 1 Zielsequenz (V600E), GOP 19451 = 26,88 €</w:t>
            </w:r>
          </w:p>
          <w:p w14:paraId="56F3DEBD" w14:textId="5E2D14A9" w:rsidR="00786BBE" w:rsidRPr="00786BBE" w:rsidRDefault="00786BBE" w:rsidP="00815E0A">
            <w:pPr>
              <w:rPr>
                <w:rFonts w:ascii="Arial Narrow" w:hAnsi="Arial Narrow"/>
                <w:color w:val="000000" w:themeColor="text1"/>
                <w:sz w:val="22"/>
              </w:rPr>
            </w:pPr>
            <w:r w:rsidRPr="00786BBE">
              <w:rPr>
                <w:rFonts w:ascii="Arial Narrow" w:hAnsi="Arial Narrow"/>
                <w:color w:val="000000" w:themeColor="text1"/>
                <w:sz w:val="22"/>
              </w:rPr>
              <w:t xml:space="preserve">Fusionsnachweise </w:t>
            </w:r>
            <w:r w:rsidRPr="001A5AC9">
              <w:rPr>
                <w:rFonts w:ascii="Arial Narrow" w:hAnsi="Arial Narrow"/>
                <w:i/>
                <w:iCs/>
                <w:color w:val="000000" w:themeColor="text1"/>
                <w:sz w:val="22"/>
              </w:rPr>
              <w:t>ALK, ROS1, RET</w:t>
            </w:r>
            <w:r w:rsidRPr="00786BBE">
              <w:rPr>
                <w:rFonts w:ascii="Arial Narrow" w:hAnsi="Arial Narrow"/>
                <w:color w:val="000000" w:themeColor="text1"/>
                <w:sz w:val="22"/>
              </w:rPr>
              <w:t xml:space="preserve"> sowie </w:t>
            </w:r>
            <w:r w:rsidRPr="001A5AC9">
              <w:rPr>
                <w:rFonts w:ascii="Arial Narrow" w:hAnsi="Arial Narrow"/>
                <w:i/>
                <w:iCs/>
                <w:color w:val="000000" w:themeColor="text1"/>
                <w:sz w:val="22"/>
              </w:rPr>
              <w:t>NTRK1/2/</w:t>
            </w:r>
            <w:r w:rsidRPr="00786BBE">
              <w:rPr>
                <w:rFonts w:ascii="Arial Narrow" w:hAnsi="Arial Narrow"/>
                <w:color w:val="000000" w:themeColor="text1"/>
                <w:sz w:val="22"/>
              </w:rPr>
              <w:t>3</w:t>
            </w:r>
            <w:r w:rsidR="001A5AC9">
              <w:rPr>
                <w:rFonts w:ascii="Arial Narrow" w:hAnsi="Arial Narrow"/>
                <w:color w:val="000000" w:themeColor="text1"/>
                <w:sz w:val="22"/>
              </w:rPr>
              <w:t xml:space="preserve"> und </w:t>
            </w:r>
            <w:r w:rsidR="001A5AC9" w:rsidRPr="001A5AC9">
              <w:rPr>
                <w:rFonts w:ascii="Arial Narrow" w:hAnsi="Arial Narrow"/>
                <w:i/>
                <w:iCs/>
                <w:color w:val="000000" w:themeColor="text1"/>
                <w:sz w:val="22"/>
              </w:rPr>
              <w:t>NRG1</w:t>
            </w:r>
            <w:r w:rsidRPr="00786BBE">
              <w:rPr>
                <w:rFonts w:ascii="Arial Narrow" w:hAnsi="Arial Narrow"/>
                <w:color w:val="000000" w:themeColor="text1"/>
                <w:sz w:val="22"/>
              </w:rPr>
              <w:t xml:space="preserve">: </w:t>
            </w:r>
            <w:r w:rsidR="00577BF7" w:rsidRPr="00577BF7">
              <w:rPr>
                <w:rFonts w:ascii="Arial Narrow" w:hAnsi="Arial Narrow"/>
                <w:color w:val="000000" w:themeColor="text1"/>
                <w:sz w:val="22"/>
              </w:rPr>
              <w:t>7 Zielsequenzen, GOP 19452 à 858 Punkte = 6.006</w:t>
            </w:r>
            <w:r w:rsidR="000133B6">
              <w:rPr>
                <w:rFonts w:ascii="Arial Narrow" w:hAnsi="Arial Narrow"/>
                <w:color w:val="000000" w:themeColor="text1"/>
                <w:sz w:val="22"/>
              </w:rPr>
              <w:t xml:space="preserve"> €</w:t>
            </w:r>
            <w:r w:rsidRPr="00786BBE">
              <w:rPr>
                <w:rFonts w:ascii="Arial Narrow" w:hAnsi="Arial Narrow"/>
                <w:color w:val="000000" w:themeColor="text1"/>
                <w:sz w:val="22"/>
              </w:rPr>
              <w:t>; begrenzt auf den Höchstwert von 4.290 Punkten im Behandlungsfall = 546,56 €</w:t>
            </w:r>
          </w:p>
          <w:p w14:paraId="15E54436" w14:textId="027E80D3" w:rsidR="00786BBE" w:rsidRPr="00786BBE" w:rsidRDefault="00786BBE" w:rsidP="00815E0A">
            <w:pPr>
              <w:rPr>
                <w:rFonts w:ascii="Arial Narrow" w:hAnsi="Arial Narrow"/>
                <w:color w:val="000000" w:themeColor="text1"/>
                <w:sz w:val="22"/>
              </w:rPr>
            </w:pPr>
            <w:r w:rsidRPr="001A5AC9">
              <w:rPr>
                <w:rFonts w:ascii="Arial Narrow" w:hAnsi="Arial Narrow"/>
                <w:i/>
                <w:iCs/>
                <w:color w:val="000000" w:themeColor="text1"/>
                <w:sz w:val="22"/>
              </w:rPr>
              <w:t>c-MET</w:t>
            </w:r>
            <w:r w:rsidRPr="00786BBE">
              <w:rPr>
                <w:rFonts w:ascii="Arial Narrow" w:hAnsi="Arial Narrow"/>
                <w:color w:val="000000" w:themeColor="text1"/>
                <w:sz w:val="22"/>
              </w:rPr>
              <w:t xml:space="preserve">-Exon-14-Skipping: Mutationssuche GOP 19453; </w:t>
            </w:r>
            <w:r w:rsidR="0011095E" w:rsidRPr="0011095E">
              <w:rPr>
                <w:rFonts w:ascii="Arial Narrow" w:hAnsi="Arial Narrow"/>
                <w:color w:val="000000" w:themeColor="text1"/>
                <w:sz w:val="22"/>
              </w:rPr>
              <w:t>panelabhängig 1–3 vollendete Einheiten à 678 Punkte (250 bp) = 678–2.034 Punkte = 86,</w:t>
            </w:r>
            <w:r w:rsidR="00F84A18" w:rsidRPr="00F84A18">
              <w:rPr>
                <w:rFonts w:ascii="Arial Narrow" w:hAnsi="Arial Narrow"/>
                <w:color w:val="000000" w:themeColor="text1"/>
                <w:sz w:val="22"/>
              </w:rPr>
              <w:t>38–259,14</w:t>
            </w:r>
            <w:r w:rsidRPr="00786BBE">
              <w:rPr>
                <w:rFonts w:ascii="Arial Narrow" w:hAnsi="Arial Narrow"/>
                <w:color w:val="000000" w:themeColor="text1"/>
                <w:sz w:val="22"/>
              </w:rPr>
              <w:t xml:space="preserve"> €</w:t>
            </w:r>
          </w:p>
          <w:p w14:paraId="3949BE22" w14:textId="77777777" w:rsidR="00786BBE" w:rsidRPr="00786BBE" w:rsidRDefault="00786BBE" w:rsidP="00815E0A">
            <w:pPr>
              <w:rPr>
                <w:rFonts w:ascii="Arial Narrow" w:hAnsi="Arial Narrow"/>
                <w:color w:val="000000" w:themeColor="text1"/>
                <w:sz w:val="22"/>
              </w:rPr>
            </w:pPr>
            <w:r w:rsidRPr="00A361DD">
              <w:rPr>
                <w:rFonts w:ascii="Arial Narrow" w:hAnsi="Arial Narrow"/>
                <w:color w:val="000000" w:themeColor="text1"/>
                <w:sz w:val="22"/>
              </w:rPr>
              <w:t>HER2</w:t>
            </w:r>
            <w:r w:rsidRPr="00786BBE">
              <w:rPr>
                <w:rFonts w:ascii="Arial Narrow" w:hAnsi="Arial Narrow"/>
                <w:color w:val="000000" w:themeColor="text1"/>
                <w:sz w:val="22"/>
              </w:rPr>
              <w:t>-Diagnostik: IHC GOP 19322 54,15 € + FISH GOP 19450 66,00 € = 120,15 €</w:t>
            </w:r>
          </w:p>
          <w:p w14:paraId="2D796F6F" w14:textId="77777777" w:rsidR="001831A5" w:rsidRPr="001831A5" w:rsidRDefault="00786BBE" w:rsidP="00815E0A">
            <w:pPr>
              <w:rPr>
                <w:rFonts w:ascii="Arial Narrow" w:hAnsi="Arial Narrow"/>
                <w:color w:val="000000" w:themeColor="text1"/>
                <w:sz w:val="22"/>
              </w:rPr>
            </w:pPr>
            <w:r w:rsidRPr="00786BBE">
              <w:rPr>
                <w:rFonts w:ascii="Arial Narrow" w:hAnsi="Arial Narrow"/>
                <w:color w:val="000000" w:themeColor="text1"/>
                <w:sz w:val="22"/>
              </w:rPr>
              <w:t xml:space="preserve">Immunhistochemische Vortests </w:t>
            </w:r>
            <w:r w:rsidR="001831A5" w:rsidRPr="001831A5">
              <w:rPr>
                <w:rFonts w:ascii="Arial Narrow" w:hAnsi="Arial Narrow"/>
                <w:color w:val="000000" w:themeColor="text1"/>
                <w:sz w:val="22"/>
              </w:rPr>
              <w:t>ALK und ROS1: GOP 19321 à 36,56 €, je Material höchstens zweimal berechnungsfähig = 73,12 €</w:t>
            </w:r>
          </w:p>
          <w:p w14:paraId="3257FED6" w14:textId="26B4C07B" w:rsidR="00786BBE" w:rsidRPr="00786BBE" w:rsidRDefault="001831A5" w:rsidP="00815E0A">
            <w:pPr>
              <w:rPr>
                <w:rFonts w:ascii="Arial Narrow" w:hAnsi="Arial Narrow"/>
                <w:color w:val="000000" w:themeColor="text1"/>
                <w:sz w:val="22"/>
              </w:rPr>
            </w:pPr>
            <w:r w:rsidRPr="001831A5">
              <w:rPr>
                <w:rFonts w:ascii="Arial Narrow" w:hAnsi="Arial Narrow"/>
                <w:color w:val="000000" w:themeColor="text1"/>
                <w:sz w:val="22"/>
              </w:rPr>
              <w:t>PD-L1: immunchemisches Sonderverfahren GOP 19320 = 27,77</w:t>
            </w:r>
            <w:r w:rsidR="00786BBE" w:rsidRPr="00786BBE">
              <w:rPr>
                <w:rFonts w:ascii="Arial Narrow" w:hAnsi="Arial Narrow"/>
                <w:color w:val="000000" w:themeColor="text1"/>
                <w:sz w:val="22"/>
              </w:rPr>
              <w:t xml:space="preserve"> €</w:t>
            </w:r>
          </w:p>
          <w:p w14:paraId="20B183D1" w14:textId="77777777" w:rsidR="00786BBE" w:rsidRPr="00786BBE" w:rsidRDefault="00786BBE" w:rsidP="00815E0A">
            <w:pPr>
              <w:rPr>
                <w:rFonts w:ascii="Arial Narrow" w:hAnsi="Arial Narrow"/>
                <w:color w:val="000000" w:themeColor="text1"/>
                <w:sz w:val="22"/>
              </w:rPr>
            </w:pPr>
            <w:r w:rsidRPr="00786BBE">
              <w:rPr>
                <w:rFonts w:ascii="Arial Narrow" w:hAnsi="Arial Narrow"/>
                <w:color w:val="000000" w:themeColor="text1"/>
                <w:sz w:val="22"/>
              </w:rPr>
              <w:t>Pauschalen: GOP 19401 18,47 € + GOP 19402 53,00 € + GOP 19403 43,19 € + GOP 19404 30,07 € = 144,73 €</w:t>
            </w:r>
          </w:p>
          <w:p w14:paraId="7D03D20B" w14:textId="4A20C192" w:rsidR="00156FE0" w:rsidRPr="001774E7" w:rsidRDefault="00786BBE" w:rsidP="0004578C">
            <w:pPr>
              <w:rPr>
                <w:rFonts w:ascii="Arial Narrow" w:hAnsi="Arial Narrow"/>
                <w:color w:val="548DD4" w:themeColor="text2" w:themeTint="99"/>
              </w:rPr>
            </w:pPr>
            <w:r w:rsidRPr="00786BBE">
              <w:rPr>
                <w:rFonts w:ascii="Arial Narrow" w:hAnsi="Arial Narrow"/>
                <w:color w:val="000000" w:themeColor="text1"/>
                <w:sz w:val="22"/>
              </w:rPr>
              <w:t>Summe Einzelanalytik nach EBM: ca. 1.</w:t>
            </w:r>
            <w:r w:rsidR="00A34698" w:rsidRPr="00A34698">
              <w:rPr>
                <w:rFonts w:ascii="Arial Narrow" w:hAnsi="Arial Narrow"/>
                <w:color w:val="000000" w:themeColor="text1"/>
                <w:sz w:val="22"/>
              </w:rPr>
              <w:t>214</w:t>
            </w:r>
            <w:r w:rsidRPr="00786BBE">
              <w:rPr>
                <w:rFonts w:ascii="Arial Narrow" w:hAnsi="Arial Narrow"/>
                <w:color w:val="000000" w:themeColor="text1"/>
                <w:sz w:val="22"/>
              </w:rPr>
              <w:t xml:space="preserve"> €. </w:t>
            </w:r>
          </w:p>
        </w:tc>
      </w:tr>
    </w:tbl>
    <w:p w14:paraId="45E65153" w14:textId="77777777" w:rsidR="008E6675" w:rsidRPr="005638EB" w:rsidRDefault="008E6675" w:rsidP="005638EB">
      <w:pPr>
        <w:rPr>
          <w:rFonts w:ascii="Arial Narrow" w:hAnsi="Arial Narrow"/>
          <w:b/>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D84EF57" w14:textId="77777777">
        <w:tc>
          <w:tcPr>
            <w:tcW w:w="9212" w:type="dxa"/>
          </w:tcPr>
          <w:p w14:paraId="2FCAAE14" w14:textId="77777777" w:rsidR="008E6675" w:rsidRPr="005638EB" w:rsidRDefault="008E6675" w:rsidP="005638EB">
            <w:pPr>
              <w:rPr>
                <w:rFonts w:ascii="Arial Narrow" w:hAnsi="Arial Narrow"/>
              </w:rPr>
            </w:pPr>
            <w:r w:rsidRPr="008C1686">
              <w:rPr>
                <w:rFonts w:ascii="Arial Narrow" w:hAnsi="Arial Narrow"/>
                <w:b/>
                <w:sz w:val="22"/>
              </w:rPr>
              <w:t>Welche DRG(s) ist/sind am häufigsten von dieser Methode betroffen?</w:t>
            </w:r>
          </w:p>
        </w:tc>
      </w:tr>
      <w:tr w:rsidR="008E6675" w:rsidRPr="005638EB" w14:paraId="56F9F66E" w14:textId="77777777">
        <w:tc>
          <w:tcPr>
            <w:tcW w:w="9212" w:type="dxa"/>
          </w:tcPr>
          <w:p w14:paraId="6479F326" w14:textId="77777777" w:rsidR="00730DF4" w:rsidRPr="00730DF4" w:rsidRDefault="00730DF4" w:rsidP="00730DF4">
            <w:pPr>
              <w:rPr>
                <w:rFonts w:ascii="Arial Narrow" w:hAnsi="Arial Narrow"/>
                <w:color w:val="000000" w:themeColor="text1"/>
                <w:sz w:val="22"/>
              </w:rPr>
            </w:pPr>
            <w:r w:rsidRPr="00730DF4">
              <w:rPr>
                <w:rFonts w:ascii="Arial Narrow" w:hAnsi="Arial Narrow"/>
                <w:color w:val="000000" w:themeColor="text1"/>
                <w:sz w:val="22"/>
              </w:rPr>
              <w:t>E02</w:t>
            </w:r>
          </w:p>
          <w:p w14:paraId="3571F051" w14:textId="77777777" w:rsidR="00730DF4" w:rsidRPr="00730DF4" w:rsidRDefault="00730DF4" w:rsidP="00730DF4">
            <w:pPr>
              <w:rPr>
                <w:rFonts w:ascii="Arial Narrow" w:hAnsi="Arial Narrow"/>
                <w:color w:val="000000" w:themeColor="text1"/>
                <w:sz w:val="22"/>
              </w:rPr>
            </w:pPr>
            <w:r w:rsidRPr="00730DF4">
              <w:rPr>
                <w:rFonts w:ascii="Arial Narrow" w:hAnsi="Arial Narrow"/>
                <w:color w:val="000000" w:themeColor="text1"/>
                <w:sz w:val="22"/>
              </w:rPr>
              <w:t>E05</w:t>
            </w:r>
          </w:p>
          <w:p w14:paraId="6F1D2266" w14:textId="77777777" w:rsidR="00730DF4" w:rsidRPr="00730DF4" w:rsidRDefault="00730DF4" w:rsidP="00730DF4">
            <w:pPr>
              <w:rPr>
                <w:rFonts w:ascii="Arial Narrow" w:hAnsi="Arial Narrow"/>
                <w:color w:val="000000" w:themeColor="text1"/>
                <w:sz w:val="22"/>
              </w:rPr>
            </w:pPr>
            <w:r w:rsidRPr="00730DF4">
              <w:rPr>
                <w:rFonts w:ascii="Arial Narrow" w:hAnsi="Arial Narrow"/>
                <w:color w:val="000000" w:themeColor="text1"/>
                <w:sz w:val="22"/>
              </w:rPr>
              <w:t>E08</w:t>
            </w:r>
          </w:p>
          <w:p w14:paraId="3FDE8751" w14:textId="4BBD8E20" w:rsidR="008E6675" w:rsidRPr="00A100DC" w:rsidRDefault="00730DF4" w:rsidP="00730DF4">
            <w:pPr>
              <w:rPr>
                <w:rFonts w:ascii="Arial Narrow" w:hAnsi="Arial Narrow"/>
                <w:color w:val="00B050"/>
                <w:sz w:val="22"/>
              </w:rPr>
            </w:pPr>
            <w:r w:rsidRPr="00730DF4">
              <w:rPr>
                <w:rFonts w:ascii="Arial Narrow" w:hAnsi="Arial Narrow"/>
                <w:color w:val="000000" w:themeColor="text1"/>
                <w:sz w:val="22"/>
              </w:rPr>
              <w:t>E71</w:t>
            </w:r>
          </w:p>
        </w:tc>
      </w:tr>
    </w:tbl>
    <w:p w14:paraId="4E6FC927" w14:textId="77777777" w:rsidR="008E6675" w:rsidRPr="005638EB" w:rsidRDefault="008E6675" w:rsidP="005638EB">
      <w:pPr>
        <w:rPr>
          <w:rFonts w:ascii="Arial Narrow" w:hAnsi="Arial Narrow"/>
          <w:b/>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E9DF4AB" w14:textId="77777777">
        <w:tc>
          <w:tcPr>
            <w:tcW w:w="9212" w:type="dxa"/>
          </w:tcPr>
          <w:p w14:paraId="3184CC4A" w14:textId="77777777" w:rsidR="008E6675" w:rsidRPr="005638EB" w:rsidRDefault="008E6675" w:rsidP="005638EB">
            <w:pPr>
              <w:rPr>
                <w:rFonts w:ascii="Arial Narrow" w:hAnsi="Arial Narrow"/>
              </w:rPr>
            </w:pPr>
            <w:r w:rsidRPr="008C1686">
              <w:rPr>
                <w:rFonts w:ascii="Arial Narrow" w:hAnsi="Arial Narrow"/>
                <w:b/>
                <w:sz w:val="22"/>
              </w:rPr>
              <w:t>Warum ist diese Methode aus Ihrer Sicht derzeit im G-DRG-System nicht sachgerecht abgebildet?</w:t>
            </w:r>
          </w:p>
        </w:tc>
      </w:tr>
      <w:tr w:rsidR="008E6675" w:rsidRPr="00ED4386" w14:paraId="3100E4A7" w14:textId="77777777">
        <w:tc>
          <w:tcPr>
            <w:tcW w:w="9212" w:type="dxa"/>
          </w:tcPr>
          <w:p w14:paraId="0E72B810" w14:textId="03AF28DC" w:rsidR="004F3A51" w:rsidRPr="004F3A51" w:rsidRDefault="004F3A51" w:rsidP="004F3A51">
            <w:pPr>
              <w:rPr>
                <w:rFonts w:ascii="Arial Narrow" w:hAnsi="Arial Narrow"/>
                <w:sz w:val="22"/>
              </w:rPr>
            </w:pPr>
            <w:r w:rsidRPr="004F3A51">
              <w:rPr>
                <w:rFonts w:ascii="Arial Narrow" w:hAnsi="Arial Narrow"/>
                <w:sz w:val="22"/>
              </w:rPr>
              <w:t>Die Mehrkosten für die Diagnostik belaufen sich auf, ca</w:t>
            </w:r>
            <w:r w:rsidRPr="00B4170E">
              <w:rPr>
                <w:rFonts w:ascii="Arial Narrow" w:hAnsi="Arial Narrow"/>
                <w:sz w:val="22"/>
                <w:shd w:val="clear" w:color="auto" w:fill="FFFFFF" w:themeFill="background1"/>
              </w:rPr>
              <w:t>. 2.</w:t>
            </w:r>
            <w:r w:rsidR="008B683B" w:rsidRPr="00B4170E">
              <w:rPr>
                <w:rFonts w:ascii="Arial Narrow" w:hAnsi="Arial Narrow"/>
                <w:sz w:val="22"/>
                <w:shd w:val="clear" w:color="auto" w:fill="FFFFFF" w:themeFill="background1"/>
              </w:rPr>
              <w:t>2</w:t>
            </w:r>
            <w:r w:rsidRPr="00B4170E">
              <w:rPr>
                <w:rFonts w:ascii="Arial Narrow" w:hAnsi="Arial Narrow"/>
                <w:sz w:val="22"/>
                <w:shd w:val="clear" w:color="auto" w:fill="FFFFFF" w:themeFill="background1"/>
              </w:rPr>
              <w:t>00 €.</w:t>
            </w:r>
            <w:r w:rsidRPr="004F3A51">
              <w:rPr>
                <w:rFonts w:ascii="Arial Narrow" w:hAnsi="Arial Narrow"/>
                <w:sz w:val="22"/>
              </w:rPr>
              <w:t xml:space="preserve"> Diese sind in den Kalkulationsdaten des Jahres 202</w:t>
            </w:r>
            <w:r w:rsidR="00960BE0">
              <w:rPr>
                <w:rFonts w:ascii="Arial Narrow" w:hAnsi="Arial Narrow"/>
                <w:sz w:val="22"/>
              </w:rPr>
              <w:t>5</w:t>
            </w:r>
            <w:r w:rsidRPr="004F3A51">
              <w:rPr>
                <w:rFonts w:ascii="Arial Narrow" w:hAnsi="Arial Narrow"/>
                <w:sz w:val="22"/>
              </w:rPr>
              <w:t xml:space="preserve"> nicht abgebildet. Daher ist eine Berücksichtigung für den </w:t>
            </w:r>
            <w:proofErr w:type="spellStart"/>
            <w:r w:rsidRPr="004F3A51">
              <w:rPr>
                <w:rFonts w:ascii="Arial Narrow" w:hAnsi="Arial Narrow"/>
                <w:sz w:val="22"/>
              </w:rPr>
              <w:t>Fallpauschalenkatalog</w:t>
            </w:r>
            <w:proofErr w:type="spellEnd"/>
            <w:r w:rsidRPr="004F3A51">
              <w:rPr>
                <w:rFonts w:ascii="Arial Narrow" w:hAnsi="Arial Narrow"/>
                <w:sz w:val="22"/>
              </w:rPr>
              <w:t xml:space="preserve"> 202</w:t>
            </w:r>
            <w:r w:rsidR="00960BE0">
              <w:rPr>
                <w:rFonts w:ascii="Arial Narrow" w:hAnsi="Arial Narrow"/>
                <w:sz w:val="22"/>
              </w:rPr>
              <w:t>7</w:t>
            </w:r>
            <w:r w:rsidRPr="004F3A51">
              <w:rPr>
                <w:rFonts w:ascii="Arial Narrow" w:hAnsi="Arial Narrow"/>
                <w:sz w:val="22"/>
              </w:rPr>
              <w:t xml:space="preserve"> nicht möglich.</w:t>
            </w:r>
          </w:p>
          <w:p w14:paraId="620BF329" w14:textId="77777777" w:rsidR="004F3A51" w:rsidRPr="004F3A51" w:rsidRDefault="004F3A51" w:rsidP="004F3A51">
            <w:pPr>
              <w:rPr>
                <w:rFonts w:ascii="Arial Narrow" w:hAnsi="Arial Narrow"/>
                <w:sz w:val="22"/>
              </w:rPr>
            </w:pPr>
            <w:r w:rsidRPr="004F3A51">
              <w:rPr>
                <w:rFonts w:ascii="Arial Narrow" w:hAnsi="Arial Narrow"/>
                <w:sz w:val="22"/>
              </w:rPr>
              <w:t>Zusätzlich wird durch die Kostenkalkulation nur ein Bruchteil der Kosten, die denjenigen Kliniken entstehen, die diese Diagnostik leitlinienkonform anwenden, auf die DRG-Erlöse umgelegt. Dadurch besteht ein weiterer Fehlanreiz, diese Diagnostik bei stationären Fällen nicht durchzuführen.</w:t>
            </w:r>
          </w:p>
          <w:p w14:paraId="222643B9" w14:textId="7F7C5251" w:rsidR="008E6675" w:rsidRPr="00ED4386" w:rsidRDefault="004F3A51" w:rsidP="004F3A51">
            <w:pPr>
              <w:rPr>
                <w:rFonts w:ascii="Arial Narrow" w:hAnsi="Arial Narrow"/>
                <w:sz w:val="22"/>
              </w:rPr>
            </w:pPr>
            <w:r w:rsidRPr="004F3A51">
              <w:rPr>
                <w:rFonts w:ascii="Arial Narrow" w:hAnsi="Arial Narrow"/>
                <w:sz w:val="22"/>
              </w:rPr>
              <w:t>Ohne adäquate Vergütung der Kosten der Diagnostik ist eine verminderte Behandlungsqualität der Patienten mit Lungenkarzinomen in Deutschland zu befürchten, da aus wirtschaftlichen Gründen die Diagnostik u.U. daher nicht während des stationären Aufenthalts, der zur initialen Diagnose führt, gemacht wird.</w:t>
            </w:r>
          </w:p>
        </w:tc>
      </w:tr>
    </w:tbl>
    <w:p w14:paraId="0A50A959" w14:textId="77777777" w:rsidR="008E6675" w:rsidRPr="005638EB" w:rsidRDefault="008E6675" w:rsidP="005638EB">
      <w:pPr>
        <w:rPr>
          <w:rFonts w:ascii="Arial Narrow" w:hAnsi="Arial Narrow"/>
        </w:rPr>
      </w:pPr>
    </w:p>
    <w:sectPr w:rsidR="008E6675" w:rsidRPr="005638EB" w:rsidSect="004E1D02">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07B0A" w14:textId="77777777" w:rsidR="00D64959" w:rsidRDefault="00D64959">
      <w:r>
        <w:separator/>
      </w:r>
    </w:p>
  </w:endnote>
  <w:endnote w:type="continuationSeparator" w:id="0">
    <w:p w14:paraId="6AC77313" w14:textId="77777777" w:rsidR="00D64959" w:rsidRDefault="00D64959">
      <w:r>
        <w:continuationSeparator/>
      </w:r>
    </w:p>
  </w:endnote>
  <w:endnote w:type="continuationNotice" w:id="1">
    <w:p w14:paraId="2BF68FAA" w14:textId="77777777" w:rsidR="00D64959" w:rsidRDefault="00D64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6D3D" w14:textId="70641931" w:rsidR="00F64982" w:rsidRPr="00435583" w:rsidRDefault="00F64982" w:rsidP="00435583">
    <w:pPr>
      <w:pStyle w:val="Fuzeile"/>
      <w:rPr>
        <w:rFonts w:ascii="Arial Narrow" w:hAnsi="Arial Narrow"/>
        <w:sz w:val="20"/>
        <w:szCs w:val="20"/>
      </w:rPr>
    </w:pPr>
    <w:r w:rsidRPr="00435583">
      <w:rPr>
        <w:rFonts w:ascii="Arial Narrow" w:hAnsi="Arial Narrow"/>
        <w:sz w:val="20"/>
        <w:szCs w:val="20"/>
      </w:rPr>
      <w:t xml:space="preserve">NUB-Musteranfrage </w:t>
    </w:r>
    <w:r w:rsidR="008268D6">
      <w:rPr>
        <w:rFonts w:ascii="Arial Narrow" w:hAnsi="Arial Narrow"/>
        <w:sz w:val="20"/>
        <w:szCs w:val="20"/>
      </w:rPr>
      <w:t>Molekularpathologische Diagnostik bei bösartiger Neubildung der Lunge</w:t>
    </w:r>
  </w:p>
  <w:p w14:paraId="5511F359" w14:textId="0DA34D3C" w:rsidR="00913943" w:rsidRDefault="0081678C" w:rsidP="00435583">
    <w:pPr>
      <w:pStyle w:val="Fuzeile"/>
      <w:rPr>
        <w:rFonts w:ascii="Arial Narrow" w:hAnsi="Arial Narrow"/>
        <w:sz w:val="20"/>
        <w:szCs w:val="20"/>
      </w:rPr>
    </w:pPr>
    <w:r>
      <w:rPr>
        <w:rFonts w:ascii="Arial Narrow" w:hAnsi="Arial Narrow"/>
        <w:sz w:val="20"/>
        <w:szCs w:val="20"/>
      </w:rPr>
      <w:t xml:space="preserve">AstraZeneca Freigabenummer: </w:t>
    </w:r>
    <w:r w:rsidR="00913943">
      <w:rPr>
        <w:rFonts w:ascii="Arial Narrow" w:hAnsi="Arial Narrow"/>
        <w:sz w:val="20"/>
        <w:szCs w:val="20"/>
      </w:rPr>
      <w:t>DE-98688/26</w:t>
    </w:r>
  </w:p>
  <w:p w14:paraId="463B5D71" w14:textId="19BBCF71" w:rsidR="00F64982" w:rsidRPr="005F5DF9" w:rsidRDefault="005F5DF9" w:rsidP="00435583">
    <w:pPr>
      <w:pStyle w:val="Fuzeile"/>
      <w:rPr>
        <w:rFonts w:ascii="Arial Narrow" w:hAnsi="Arial Narrow"/>
        <w:sz w:val="20"/>
        <w:szCs w:val="20"/>
      </w:rPr>
    </w:pPr>
    <w:r w:rsidRPr="005F5DF9">
      <w:rPr>
        <w:rFonts w:ascii="Arial Narrow" w:hAnsi="Arial Narrow"/>
        <w:sz w:val="20"/>
        <w:szCs w:val="20"/>
      </w:rPr>
      <w:t xml:space="preserve">Seite </w:t>
    </w:r>
    <w:r w:rsidRPr="005F5DF9">
      <w:rPr>
        <w:rFonts w:ascii="Arial Narrow" w:hAnsi="Arial Narrow"/>
        <w:sz w:val="20"/>
        <w:szCs w:val="20"/>
      </w:rPr>
      <w:fldChar w:fldCharType="begin"/>
    </w:r>
    <w:r w:rsidRPr="005F5DF9">
      <w:rPr>
        <w:rFonts w:ascii="Arial Narrow" w:hAnsi="Arial Narrow"/>
        <w:sz w:val="20"/>
        <w:szCs w:val="20"/>
      </w:rPr>
      <w:instrText>PAGE  \* Arabic  \* MERGEFORMAT</w:instrText>
    </w:r>
    <w:r w:rsidRPr="005F5DF9">
      <w:rPr>
        <w:rFonts w:ascii="Arial Narrow" w:hAnsi="Arial Narrow"/>
        <w:sz w:val="20"/>
        <w:szCs w:val="20"/>
      </w:rPr>
      <w:fldChar w:fldCharType="separate"/>
    </w:r>
    <w:r w:rsidRPr="005F5DF9">
      <w:rPr>
        <w:rFonts w:ascii="Arial Narrow" w:hAnsi="Arial Narrow"/>
        <w:sz w:val="20"/>
        <w:szCs w:val="20"/>
      </w:rPr>
      <w:t>1</w:t>
    </w:r>
    <w:r w:rsidRPr="005F5DF9">
      <w:rPr>
        <w:rFonts w:ascii="Arial Narrow" w:hAnsi="Arial Narrow"/>
        <w:sz w:val="20"/>
        <w:szCs w:val="20"/>
      </w:rPr>
      <w:fldChar w:fldCharType="end"/>
    </w:r>
    <w:r w:rsidRPr="005F5DF9">
      <w:rPr>
        <w:rFonts w:ascii="Arial Narrow" w:hAnsi="Arial Narrow"/>
        <w:sz w:val="20"/>
        <w:szCs w:val="20"/>
      </w:rPr>
      <w:t xml:space="preserve"> von </w:t>
    </w:r>
    <w:r w:rsidRPr="005F5DF9">
      <w:rPr>
        <w:rFonts w:ascii="Arial Narrow" w:hAnsi="Arial Narrow"/>
        <w:sz w:val="20"/>
        <w:szCs w:val="20"/>
      </w:rPr>
      <w:fldChar w:fldCharType="begin"/>
    </w:r>
    <w:r w:rsidRPr="005F5DF9">
      <w:rPr>
        <w:rFonts w:ascii="Arial Narrow" w:hAnsi="Arial Narrow"/>
        <w:sz w:val="20"/>
        <w:szCs w:val="20"/>
      </w:rPr>
      <w:instrText>NUMPAGES  \* Arabic  \* MERGEFORMAT</w:instrText>
    </w:r>
    <w:r w:rsidRPr="005F5DF9">
      <w:rPr>
        <w:rFonts w:ascii="Arial Narrow" w:hAnsi="Arial Narrow"/>
        <w:sz w:val="20"/>
        <w:szCs w:val="20"/>
      </w:rPr>
      <w:fldChar w:fldCharType="separate"/>
    </w:r>
    <w:r w:rsidRPr="005F5DF9">
      <w:rPr>
        <w:rFonts w:ascii="Arial Narrow" w:hAnsi="Arial Narrow"/>
        <w:sz w:val="20"/>
        <w:szCs w:val="20"/>
      </w:rPr>
      <w:t>2</w:t>
    </w:r>
    <w:r w:rsidRPr="005F5DF9">
      <w:rPr>
        <w:rFonts w:ascii="Arial Narrow" w:hAnsi="Arial Narrow"/>
        <w:sz w:val="20"/>
        <w:szCs w:val="20"/>
      </w:rPr>
      <w:fldChar w:fldCharType="end"/>
    </w:r>
  </w:p>
  <w:p w14:paraId="6E7C81DA" w14:textId="0219A873" w:rsidR="00F64982" w:rsidRPr="00435583" w:rsidRDefault="00E95983" w:rsidP="00435583">
    <w:pPr>
      <w:rPr>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A8386" w14:textId="77777777" w:rsidR="00D64959" w:rsidRDefault="00D64959">
      <w:r>
        <w:separator/>
      </w:r>
    </w:p>
  </w:footnote>
  <w:footnote w:type="continuationSeparator" w:id="0">
    <w:p w14:paraId="1E3AD8F4" w14:textId="77777777" w:rsidR="00D64959" w:rsidRDefault="00D64959">
      <w:r>
        <w:continuationSeparator/>
      </w:r>
    </w:p>
  </w:footnote>
  <w:footnote w:type="continuationNotice" w:id="1">
    <w:p w14:paraId="22C5F08C" w14:textId="77777777" w:rsidR="00D64959" w:rsidRDefault="00D649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8799" w14:textId="47B15C65" w:rsidR="00F64982" w:rsidRPr="004C4F82" w:rsidRDefault="00F64982" w:rsidP="00596F9A">
    <w:pPr>
      <w:pStyle w:val="Titel"/>
      <w:rPr>
        <w:sz w:val="48"/>
      </w:rPr>
    </w:pPr>
    <w:proofErr w:type="gramStart"/>
    <w:r w:rsidRPr="004C4F82">
      <w:rPr>
        <w:sz w:val="48"/>
      </w:rPr>
      <w:t>NUB Antrag</w:t>
    </w:r>
    <w:proofErr w:type="gramEnd"/>
    <w:r w:rsidRPr="004C4F82">
      <w:rPr>
        <w:sz w:val="48"/>
      </w:rPr>
      <w:t xml:space="preserve"> 20</w:t>
    </w:r>
    <w:r>
      <w:rPr>
        <w:sz w:val="48"/>
      </w:rPr>
      <w:t>2</w:t>
    </w:r>
    <w:r w:rsidR="003E4D33">
      <w:rPr>
        <w:sz w:val="48"/>
      </w:rPr>
      <w:t>6</w:t>
    </w:r>
    <w:r w:rsidRPr="004C4F82">
      <w:rPr>
        <w:sz w:val="48"/>
      </w:rPr>
      <w:t>/20</w:t>
    </w:r>
    <w:r>
      <w:rPr>
        <w:sz w:val="48"/>
      </w:rPr>
      <w:t>2</w:t>
    </w:r>
    <w:r w:rsidR="003E4D33">
      <w:rPr>
        <w:sz w:val="48"/>
      </w:rPr>
      <w:t>7</w:t>
    </w:r>
  </w:p>
  <w:p w14:paraId="2D6FE634" w14:textId="1AF838A6" w:rsidR="00F64982" w:rsidRPr="004C4F82" w:rsidRDefault="00BE2A96" w:rsidP="00596F9A">
    <w:pPr>
      <w:pStyle w:val="Titel"/>
      <w:rPr>
        <w:sz w:val="48"/>
      </w:rPr>
    </w:pPr>
    <w:r>
      <w:rPr>
        <w:sz w:val="48"/>
      </w:rPr>
      <w:t>Molekularpathologische Diagnostik bei bösartiger Neubildung der Lunge</w:t>
    </w:r>
  </w:p>
  <w:p w14:paraId="38DF28C4" w14:textId="77777777" w:rsidR="00F64982" w:rsidRDefault="00F649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E2F"/>
    <w:multiLevelType w:val="hybridMultilevel"/>
    <w:tmpl w:val="1C404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1B2B83"/>
    <w:multiLevelType w:val="multilevel"/>
    <w:tmpl w:val="1D4663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5C1CCB"/>
    <w:multiLevelType w:val="multilevel"/>
    <w:tmpl w:val="7D024176"/>
    <w:lvl w:ilvl="0">
      <w:start w:val="1"/>
      <w:numFmt w:val="decimal"/>
      <w:lvlText w:val="%1"/>
      <w:lvlJc w:val="left"/>
      <w:pPr>
        <w:tabs>
          <w:tab w:val="num" w:pos="360"/>
        </w:tabs>
        <w:ind w:left="360" w:hanging="360"/>
      </w:pPr>
      <w:rPr>
        <w:rFonts w:cs="Times New Roman" w:hint="default"/>
        <w:b w:val="0"/>
      </w:rPr>
    </w:lvl>
    <w:lvl w:ilvl="1">
      <w:start w:val="4"/>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 w15:restartNumberingAfterBreak="0">
    <w:nsid w:val="0F8C1304"/>
    <w:multiLevelType w:val="hybridMultilevel"/>
    <w:tmpl w:val="49187E7A"/>
    <w:lvl w:ilvl="0" w:tplc="F4DC3A5A">
      <w:start w:val="1"/>
      <w:numFmt w:val="bullet"/>
      <w:lvlText w:val=""/>
      <w:lvlJc w:val="left"/>
      <w:pPr>
        <w:tabs>
          <w:tab w:val="num" w:pos="720"/>
        </w:tabs>
        <w:ind w:left="720" w:hanging="360"/>
      </w:pPr>
      <w:rPr>
        <w:rFonts w:ascii="Symbol" w:hAnsi="Symbol" w:hint="default"/>
        <w:sz w:val="20"/>
      </w:rPr>
    </w:lvl>
    <w:lvl w:ilvl="1" w:tplc="22CA003C" w:tentative="1">
      <w:start w:val="1"/>
      <w:numFmt w:val="bullet"/>
      <w:lvlText w:val="o"/>
      <w:lvlJc w:val="left"/>
      <w:pPr>
        <w:tabs>
          <w:tab w:val="num" w:pos="1440"/>
        </w:tabs>
        <w:ind w:left="1440" w:hanging="360"/>
      </w:pPr>
      <w:rPr>
        <w:rFonts w:ascii="Courier New" w:hAnsi="Courier New" w:hint="default"/>
        <w:sz w:val="20"/>
      </w:rPr>
    </w:lvl>
    <w:lvl w:ilvl="2" w:tplc="69B6E4CA" w:tentative="1">
      <w:start w:val="1"/>
      <w:numFmt w:val="bullet"/>
      <w:lvlText w:val=""/>
      <w:lvlJc w:val="left"/>
      <w:pPr>
        <w:tabs>
          <w:tab w:val="num" w:pos="2160"/>
        </w:tabs>
        <w:ind w:left="2160" w:hanging="360"/>
      </w:pPr>
      <w:rPr>
        <w:rFonts w:ascii="Wingdings" w:hAnsi="Wingdings" w:hint="default"/>
        <w:sz w:val="20"/>
      </w:rPr>
    </w:lvl>
    <w:lvl w:ilvl="3" w:tplc="D0E6B0AC" w:tentative="1">
      <w:start w:val="1"/>
      <w:numFmt w:val="bullet"/>
      <w:lvlText w:val=""/>
      <w:lvlJc w:val="left"/>
      <w:pPr>
        <w:tabs>
          <w:tab w:val="num" w:pos="2880"/>
        </w:tabs>
        <w:ind w:left="2880" w:hanging="360"/>
      </w:pPr>
      <w:rPr>
        <w:rFonts w:ascii="Wingdings" w:hAnsi="Wingdings" w:hint="default"/>
        <w:sz w:val="20"/>
      </w:rPr>
    </w:lvl>
    <w:lvl w:ilvl="4" w:tplc="32A8AE62" w:tentative="1">
      <w:start w:val="1"/>
      <w:numFmt w:val="bullet"/>
      <w:lvlText w:val=""/>
      <w:lvlJc w:val="left"/>
      <w:pPr>
        <w:tabs>
          <w:tab w:val="num" w:pos="3600"/>
        </w:tabs>
        <w:ind w:left="3600" w:hanging="360"/>
      </w:pPr>
      <w:rPr>
        <w:rFonts w:ascii="Wingdings" w:hAnsi="Wingdings" w:hint="default"/>
        <w:sz w:val="20"/>
      </w:rPr>
    </w:lvl>
    <w:lvl w:ilvl="5" w:tplc="91AC12EA" w:tentative="1">
      <w:start w:val="1"/>
      <w:numFmt w:val="bullet"/>
      <w:lvlText w:val=""/>
      <w:lvlJc w:val="left"/>
      <w:pPr>
        <w:tabs>
          <w:tab w:val="num" w:pos="4320"/>
        </w:tabs>
        <w:ind w:left="4320" w:hanging="360"/>
      </w:pPr>
      <w:rPr>
        <w:rFonts w:ascii="Wingdings" w:hAnsi="Wingdings" w:hint="default"/>
        <w:sz w:val="20"/>
      </w:rPr>
    </w:lvl>
    <w:lvl w:ilvl="6" w:tplc="FE4C643A" w:tentative="1">
      <w:start w:val="1"/>
      <w:numFmt w:val="bullet"/>
      <w:lvlText w:val=""/>
      <w:lvlJc w:val="left"/>
      <w:pPr>
        <w:tabs>
          <w:tab w:val="num" w:pos="5040"/>
        </w:tabs>
        <w:ind w:left="5040" w:hanging="360"/>
      </w:pPr>
      <w:rPr>
        <w:rFonts w:ascii="Wingdings" w:hAnsi="Wingdings" w:hint="default"/>
        <w:sz w:val="20"/>
      </w:rPr>
    </w:lvl>
    <w:lvl w:ilvl="7" w:tplc="8F8C7AD6" w:tentative="1">
      <w:start w:val="1"/>
      <w:numFmt w:val="bullet"/>
      <w:lvlText w:val=""/>
      <w:lvlJc w:val="left"/>
      <w:pPr>
        <w:tabs>
          <w:tab w:val="num" w:pos="5760"/>
        </w:tabs>
        <w:ind w:left="5760" w:hanging="360"/>
      </w:pPr>
      <w:rPr>
        <w:rFonts w:ascii="Wingdings" w:hAnsi="Wingdings" w:hint="default"/>
        <w:sz w:val="20"/>
      </w:rPr>
    </w:lvl>
    <w:lvl w:ilvl="8" w:tplc="F2C29F7C"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81313"/>
    <w:multiLevelType w:val="hybridMultilevel"/>
    <w:tmpl w:val="7F4E33F6"/>
    <w:lvl w:ilvl="0" w:tplc="9AEE24C8">
      <w:start w:val="1"/>
      <w:numFmt w:val="decimal"/>
      <w:lvlText w:val="(%1)"/>
      <w:lvlJc w:val="left"/>
      <w:pPr>
        <w:tabs>
          <w:tab w:val="num" w:pos="1080"/>
        </w:tabs>
        <w:ind w:left="1080" w:hanging="720"/>
      </w:pPr>
      <w:rPr>
        <w:rFonts w:ascii="Arial" w:hAnsi="Arial" w:cs="Arial" w:hint="default"/>
        <w:sz w:val="22"/>
      </w:rPr>
    </w:lvl>
    <w:lvl w:ilvl="1" w:tplc="81F03F5E" w:tentative="1">
      <w:start w:val="1"/>
      <w:numFmt w:val="lowerLetter"/>
      <w:lvlText w:val="%2."/>
      <w:lvlJc w:val="left"/>
      <w:pPr>
        <w:tabs>
          <w:tab w:val="num" w:pos="1440"/>
        </w:tabs>
        <w:ind w:left="1440" w:hanging="360"/>
      </w:pPr>
      <w:rPr>
        <w:rFonts w:cs="Times New Roman"/>
      </w:rPr>
    </w:lvl>
    <w:lvl w:ilvl="2" w:tplc="45DC5758" w:tentative="1">
      <w:start w:val="1"/>
      <w:numFmt w:val="lowerRoman"/>
      <w:lvlText w:val="%3."/>
      <w:lvlJc w:val="right"/>
      <w:pPr>
        <w:tabs>
          <w:tab w:val="num" w:pos="2160"/>
        </w:tabs>
        <w:ind w:left="2160" w:hanging="180"/>
      </w:pPr>
      <w:rPr>
        <w:rFonts w:cs="Times New Roman"/>
      </w:rPr>
    </w:lvl>
    <w:lvl w:ilvl="3" w:tplc="3D508AE6" w:tentative="1">
      <w:start w:val="1"/>
      <w:numFmt w:val="decimal"/>
      <w:lvlText w:val="%4."/>
      <w:lvlJc w:val="left"/>
      <w:pPr>
        <w:tabs>
          <w:tab w:val="num" w:pos="2880"/>
        </w:tabs>
        <w:ind w:left="2880" w:hanging="360"/>
      </w:pPr>
      <w:rPr>
        <w:rFonts w:cs="Times New Roman"/>
      </w:rPr>
    </w:lvl>
    <w:lvl w:ilvl="4" w:tplc="1598B24E" w:tentative="1">
      <w:start w:val="1"/>
      <w:numFmt w:val="lowerLetter"/>
      <w:lvlText w:val="%5."/>
      <w:lvlJc w:val="left"/>
      <w:pPr>
        <w:tabs>
          <w:tab w:val="num" w:pos="3600"/>
        </w:tabs>
        <w:ind w:left="3600" w:hanging="360"/>
      </w:pPr>
      <w:rPr>
        <w:rFonts w:cs="Times New Roman"/>
      </w:rPr>
    </w:lvl>
    <w:lvl w:ilvl="5" w:tplc="F468C790" w:tentative="1">
      <w:start w:val="1"/>
      <w:numFmt w:val="lowerRoman"/>
      <w:lvlText w:val="%6."/>
      <w:lvlJc w:val="right"/>
      <w:pPr>
        <w:tabs>
          <w:tab w:val="num" w:pos="4320"/>
        </w:tabs>
        <w:ind w:left="4320" w:hanging="180"/>
      </w:pPr>
      <w:rPr>
        <w:rFonts w:cs="Times New Roman"/>
      </w:rPr>
    </w:lvl>
    <w:lvl w:ilvl="6" w:tplc="531E2918" w:tentative="1">
      <w:start w:val="1"/>
      <w:numFmt w:val="decimal"/>
      <w:lvlText w:val="%7."/>
      <w:lvlJc w:val="left"/>
      <w:pPr>
        <w:tabs>
          <w:tab w:val="num" w:pos="5040"/>
        </w:tabs>
        <w:ind w:left="5040" w:hanging="360"/>
      </w:pPr>
      <w:rPr>
        <w:rFonts w:cs="Times New Roman"/>
      </w:rPr>
    </w:lvl>
    <w:lvl w:ilvl="7" w:tplc="D7AEEF1C" w:tentative="1">
      <w:start w:val="1"/>
      <w:numFmt w:val="lowerLetter"/>
      <w:lvlText w:val="%8."/>
      <w:lvlJc w:val="left"/>
      <w:pPr>
        <w:tabs>
          <w:tab w:val="num" w:pos="5760"/>
        </w:tabs>
        <w:ind w:left="5760" w:hanging="360"/>
      </w:pPr>
      <w:rPr>
        <w:rFonts w:cs="Times New Roman"/>
      </w:rPr>
    </w:lvl>
    <w:lvl w:ilvl="8" w:tplc="A85C5452" w:tentative="1">
      <w:start w:val="1"/>
      <w:numFmt w:val="lowerRoman"/>
      <w:lvlText w:val="%9."/>
      <w:lvlJc w:val="right"/>
      <w:pPr>
        <w:tabs>
          <w:tab w:val="num" w:pos="6480"/>
        </w:tabs>
        <w:ind w:left="6480" w:hanging="180"/>
      </w:pPr>
      <w:rPr>
        <w:rFonts w:cs="Times New Roman"/>
      </w:rPr>
    </w:lvl>
  </w:abstractNum>
  <w:abstractNum w:abstractNumId="5" w15:restartNumberingAfterBreak="0">
    <w:nsid w:val="25DC15EE"/>
    <w:multiLevelType w:val="multilevel"/>
    <w:tmpl w:val="E7206966"/>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96300F9"/>
    <w:multiLevelType w:val="hybridMultilevel"/>
    <w:tmpl w:val="D0F4BD28"/>
    <w:lvl w:ilvl="0" w:tplc="47D65AF8">
      <w:start w:val="1"/>
      <w:numFmt w:val="decimal"/>
      <w:lvlText w:val="(%1)"/>
      <w:lvlJc w:val="left"/>
      <w:pPr>
        <w:tabs>
          <w:tab w:val="num" w:pos="1440"/>
        </w:tabs>
        <w:ind w:left="1440" w:hanging="720"/>
      </w:pPr>
      <w:rPr>
        <w:rFonts w:ascii="Arial" w:hAnsi="Arial" w:cs="Arial" w:hint="default"/>
        <w:sz w:val="22"/>
      </w:rPr>
    </w:lvl>
    <w:lvl w:ilvl="1" w:tplc="3AC05F4E" w:tentative="1">
      <w:start w:val="1"/>
      <w:numFmt w:val="lowerLetter"/>
      <w:lvlText w:val="%2."/>
      <w:lvlJc w:val="left"/>
      <w:pPr>
        <w:tabs>
          <w:tab w:val="num" w:pos="1800"/>
        </w:tabs>
        <w:ind w:left="1800" w:hanging="360"/>
      </w:pPr>
      <w:rPr>
        <w:rFonts w:cs="Times New Roman"/>
      </w:rPr>
    </w:lvl>
    <w:lvl w:ilvl="2" w:tplc="90DA7DEE" w:tentative="1">
      <w:start w:val="1"/>
      <w:numFmt w:val="lowerRoman"/>
      <w:lvlText w:val="%3."/>
      <w:lvlJc w:val="right"/>
      <w:pPr>
        <w:tabs>
          <w:tab w:val="num" w:pos="2520"/>
        </w:tabs>
        <w:ind w:left="2520" w:hanging="180"/>
      </w:pPr>
      <w:rPr>
        <w:rFonts w:cs="Times New Roman"/>
      </w:rPr>
    </w:lvl>
    <w:lvl w:ilvl="3" w:tplc="B27838E4" w:tentative="1">
      <w:start w:val="1"/>
      <w:numFmt w:val="decimal"/>
      <w:lvlText w:val="%4."/>
      <w:lvlJc w:val="left"/>
      <w:pPr>
        <w:tabs>
          <w:tab w:val="num" w:pos="3240"/>
        </w:tabs>
        <w:ind w:left="3240" w:hanging="360"/>
      </w:pPr>
      <w:rPr>
        <w:rFonts w:cs="Times New Roman"/>
      </w:rPr>
    </w:lvl>
    <w:lvl w:ilvl="4" w:tplc="F0A44370" w:tentative="1">
      <w:start w:val="1"/>
      <w:numFmt w:val="lowerLetter"/>
      <w:lvlText w:val="%5."/>
      <w:lvlJc w:val="left"/>
      <w:pPr>
        <w:tabs>
          <w:tab w:val="num" w:pos="3960"/>
        </w:tabs>
        <w:ind w:left="3960" w:hanging="360"/>
      </w:pPr>
      <w:rPr>
        <w:rFonts w:cs="Times New Roman"/>
      </w:rPr>
    </w:lvl>
    <w:lvl w:ilvl="5" w:tplc="7C9ABF02" w:tentative="1">
      <w:start w:val="1"/>
      <w:numFmt w:val="lowerRoman"/>
      <w:lvlText w:val="%6."/>
      <w:lvlJc w:val="right"/>
      <w:pPr>
        <w:tabs>
          <w:tab w:val="num" w:pos="4680"/>
        </w:tabs>
        <w:ind w:left="4680" w:hanging="180"/>
      </w:pPr>
      <w:rPr>
        <w:rFonts w:cs="Times New Roman"/>
      </w:rPr>
    </w:lvl>
    <w:lvl w:ilvl="6" w:tplc="1FE611FC" w:tentative="1">
      <w:start w:val="1"/>
      <w:numFmt w:val="decimal"/>
      <w:lvlText w:val="%7."/>
      <w:lvlJc w:val="left"/>
      <w:pPr>
        <w:tabs>
          <w:tab w:val="num" w:pos="5400"/>
        </w:tabs>
        <w:ind w:left="5400" w:hanging="360"/>
      </w:pPr>
      <w:rPr>
        <w:rFonts w:cs="Times New Roman"/>
      </w:rPr>
    </w:lvl>
    <w:lvl w:ilvl="7" w:tplc="501008C0" w:tentative="1">
      <w:start w:val="1"/>
      <w:numFmt w:val="lowerLetter"/>
      <w:lvlText w:val="%8."/>
      <w:lvlJc w:val="left"/>
      <w:pPr>
        <w:tabs>
          <w:tab w:val="num" w:pos="6120"/>
        </w:tabs>
        <w:ind w:left="6120" w:hanging="360"/>
      </w:pPr>
      <w:rPr>
        <w:rFonts w:cs="Times New Roman"/>
      </w:rPr>
    </w:lvl>
    <w:lvl w:ilvl="8" w:tplc="1F2C4308" w:tentative="1">
      <w:start w:val="1"/>
      <w:numFmt w:val="lowerRoman"/>
      <w:lvlText w:val="%9."/>
      <w:lvlJc w:val="right"/>
      <w:pPr>
        <w:tabs>
          <w:tab w:val="num" w:pos="6840"/>
        </w:tabs>
        <w:ind w:left="6840" w:hanging="180"/>
      </w:pPr>
      <w:rPr>
        <w:rFonts w:cs="Times New Roman"/>
      </w:rPr>
    </w:lvl>
  </w:abstractNum>
  <w:abstractNum w:abstractNumId="7" w15:restartNumberingAfterBreak="0">
    <w:nsid w:val="2C1D1057"/>
    <w:multiLevelType w:val="hybridMultilevel"/>
    <w:tmpl w:val="254E9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3E6F25"/>
    <w:multiLevelType w:val="multilevel"/>
    <w:tmpl w:val="6F323276"/>
    <w:lvl w:ilvl="0">
      <w:start w:val="1"/>
      <w:numFmt w:val="decimal"/>
      <w:lvlText w:val="%1."/>
      <w:lvlJc w:val="left"/>
      <w:pPr>
        <w:tabs>
          <w:tab w:val="num" w:pos="360"/>
        </w:tabs>
        <w:ind w:left="360" w:hanging="360"/>
      </w:pPr>
      <w:rPr>
        <w:rFonts w:cs="Times New Roman" w:hint="default"/>
        <w:b w:val="0"/>
      </w:rPr>
    </w:lvl>
    <w:lvl w:ilvl="1">
      <w:start w:val="3"/>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9" w15:restartNumberingAfterBreak="0">
    <w:nsid w:val="61FB1A21"/>
    <w:multiLevelType w:val="hybridMultilevel"/>
    <w:tmpl w:val="8BACE4F6"/>
    <w:lvl w:ilvl="0" w:tplc="92148044">
      <w:start w:val="1"/>
      <w:numFmt w:val="decimal"/>
      <w:lvlText w:val="(%1)"/>
      <w:lvlJc w:val="left"/>
      <w:pPr>
        <w:tabs>
          <w:tab w:val="num" w:pos="1080"/>
        </w:tabs>
        <w:ind w:left="1080" w:hanging="720"/>
      </w:pPr>
      <w:rPr>
        <w:rFonts w:ascii="Arial" w:hAnsi="Arial" w:cs="Arial" w:hint="default"/>
        <w:sz w:val="22"/>
      </w:rPr>
    </w:lvl>
    <w:lvl w:ilvl="1" w:tplc="296C68BA" w:tentative="1">
      <w:start w:val="1"/>
      <w:numFmt w:val="lowerLetter"/>
      <w:lvlText w:val="%2."/>
      <w:lvlJc w:val="left"/>
      <w:pPr>
        <w:tabs>
          <w:tab w:val="num" w:pos="1440"/>
        </w:tabs>
        <w:ind w:left="1440" w:hanging="360"/>
      </w:pPr>
      <w:rPr>
        <w:rFonts w:cs="Times New Roman"/>
      </w:rPr>
    </w:lvl>
    <w:lvl w:ilvl="2" w:tplc="0D049FA4" w:tentative="1">
      <w:start w:val="1"/>
      <w:numFmt w:val="lowerRoman"/>
      <w:lvlText w:val="%3."/>
      <w:lvlJc w:val="right"/>
      <w:pPr>
        <w:tabs>
          <w:tab w:val="num" w:pos="2160"/>
        </w:tabs>
        <w:ind w:left="2160" w:hanging="180"/>
      </w:pPr>
      <w:rPr>
        <w:rFonts w:cs="Times New Roman"/>
      </w:rPr>
    </w:lvl>
    <w:lvl w:ilvl="3" w:tplc="0480E9F4" w:tentative="1">
      <w:start w:val="1"/>
      <w:numFmt w:val="decimal"/>
      <w:lvlText w:val="%4."/>
      <w:lvlJc w:val="left"/>
      <w:pPr>
        <w:tabs>
          <w:tab w:val="num" w:pos="2880"/>
        </w:tabs>
        <w:ind w:left="2880" w:hanging="360"/>
      </w:pPr>
      <w:rPr>
        <w:rFonts w:cs="Times New Roman"/>
      </w:rPr>
    </w:lvl>
    <w:lvl w:ilvl="4" w:tplc="D5C8E944" w:tentative="1">
      <w:start w:val="1"/>
      <w:numFmt w:val="lowerLetter"/>
      <w:lvlText w:val="%5."/>
      <w:lvlJc w:val="left"/>
      <w:pPr>
        <w:tabs>
          <w:tab w:val="num" w:pos="3600"/>
        </w:tabs>
        <w:ind w:left="3600" w:hanging="360"/>
      </w:pPr>
      <w:rPr>
        <w:rFonts w:cs="Times New Roman"/>
      </w:rPr>
    </w:lvl>
    <w:lvl w:ilvl="5" w:tplc="6C10FBEC" w:tentative="1">
      <w:start w:val="1"/>
      <w:numFmt w:val="lowerRoman"/>
      <w:lvlText w:val="%6."/>
      <w:lvlJc w:val="right"/>
      <w:pPr>
        <w:tabs>
          <w:tab w:val="num" w:pos="4320"/>
        </w:tabs>
        <w:ind w:left="4320" w:hanging="180"/>
      </w:pPr>
      <w:rPr>
        <w:rFonts w:cs="Times New Roman"/>
      </w:rPr>
    </w:lvl>
    <w:lvl w:ilvl="6" w:tplc="1486AE72" w:tentative="1">
      <w:start w:val="1"/>
      <w:numFmt w:val="decimal"/>
      <w:lvlText w:val="%7."/>
      <w:lvlJc w:val="left"/>
      <w:pPr>
        <w:tabs>
          <w:tab w:val="num" w:pos="5040"/>
        </w:tabs>
        <w:ind w:left="5040" w:hanging="360"/>
      </w:pPr>
      <w:rPr>
        <w:rFonts w:cs="Times New Roman"/>
      </w:rPr>
    </w:lvl>
    <w:lvl w:ilvl="7" w:tplc="E2D238C4" w:tentative="1">
      <w:start w:val="1"/>
      <w:numFmt w:val="lowerLetter"/>
      <w:lvlText w:val="%8."/>
      <w:lvlJc w:val="left"/>
      <w:pPr>
        <w:tabs>
          <w:tab w:val="num" w:pos="5760"/>
        </w:tabs>
        <w:ind w:left="5760" w:hanging="360"/>
      </w:pPr>
      <w:rPr>
        <w:rFonts w:cs="Times New Roman"/>
      </w:rPr>
    </w:lvl>
    <w:lvl w:ilvl="8" w:tplc="354869B6" w:tentative="1">
      <w:start w:val="1"/>
      <w:numFmt w:val="lowerRoman"/>
      <w:lvlText w:val="%9."/>
      <w:lvlJc w:val="right"/>
      <w:pPr>
        <w:tabs>
          <w:tab w:val="num" w:pos="6480"/>
        </w:tabs>
        <w:ind w:left="6480" w:hanging="180"/>
      </w:pPr>
      <w:rPr>
        <w:rFonts w:cs="Times New Roman"/>
      </w:rPr>
    </w:lvl>
  </w:abstractNum>
  <w:abstractNum w:abstractNumId="10" w15:restartNumberingAfterBreak="0">
    <w:nsid w:val="66297720"/>
    <w:multiLevelType w:val="hybridMultilevel"/>
    <w:tmpl w:val="D372435A"/>
    <w:lvl w:ilvl="0" w:tplc="89948014">
      <w:start w:val="1"/>
      <w:numFmt w:val="bullet"/>
      <w:lvlText w:val=""/>
      <w:lvlJc w:val="left"/>
      <w:pPr>
        <w:tabs>
          <w:tab w:val="num" w:pos="720"/>
        </w:tabs>
        <w:ind w:left="720" w:hanging="360"/>
      </w:pPr>
      <w:rPr>
        <w:rFonts w:ascii="Symbol" w:hAnsi="Symbol" w:hint="default"/>
        <w:sz w:val="20"/>
      </w:rPr>
    </w:lvl>
    <w:lvl w:ilvl="1" w:tplc="FB10351C" w:tentative="1">
      <w:start w:val="1"/>
      <w:numFmt w:val="bullet"/>
      <w:lvlText w:val="o"/>
      <w:lvlJc w:val="left"/>
      <w:pPr>
        <w:tabs>
          <w:tab w:val="num" w:pos="1440"/>
        </w:tabs>
        <w:ind w:left="1440" w:hanging="360"/>
      </w:pPr>
      <w:rPr>
        <w:rFonts w:ascii="Courier New" w:hAnsi="Courier New" w:hint="default"/>
        <w:sz w:val="20"/>
      </w:rPr>
    </w:lvl>
    <w:lvl w:ilvl="2" w:tplc="C5A252A6" w:tentative="1">
      <w:start w:val="1"/>
      <w:numFmt w:val="bullet"/>
      <w:lvlText w:val=""/>
      <w:lvlJc w:val="left"/>
      <w:pPr>
        <w:tabs>
          <w:tab w:val="num" w:pos="2160"/>
        </w:tabs>
        <w:ind w:left="2160" w:hanging="360"/>
      </w:pPr>
      <w:rPr>
        <w:rFonts w:ascii="Wingdings" w:hAnsi="Wingdings" w:hint="default"/>
        <w:sz w:val="20"/>
      </w:rPr>
    </w:lvl>
    <w:lvl w:ilvl="3" w:tplc="3CCE2C4E" w:tentative="1">
      <w:start w:val="1"/>
      <w:numFmt w:val="bullet"/>
      <w:lvlText w:val=""/>
      <w:lvlJc w:val="left"/>
      <w:pPr>
        <w:tabs>
          <w:tab w:val="num" w:pos="2880"/>
        </w:tabs>
        <w:ind w:left="2880" w:hanging="360"/>
      </w:pPr>
      <w:rPr>
        <w:rFonts w:ascii="Wingdings" w:hAnsi="Wingdings" w:hint="default"/>
        <w:sz w:val="20"/>
      </w:rPr>
    </w:lvl>
    <w:lvl w:ilvl="4" w:tplc="2168E724" w:tentative="1">
      <w:start w:val="1"/>
      <w:numFmt w:val="bullet"/>
      <w:lvlText w:val=""/>
      <w:lvlJc w:val="left"/>
      <w:pPr>
        <w:tabs>
          <w:tab w:val="num" w:pos="3600"/>
        </w:tabs>
        <w:ind w:left="3600" w:hanging="360"/>
      </w:pPr>
      <w:rPr>
        <w:rFonts w:ascii="Wingdings" w:hAnsi="Wingdings" w:hint="default"/>
        <w:sz w:val="20"/>
      </w:rPr>
    </w:lvl>
    <w:lvl w:ilvl="5" w:tplc="F25651F8" w:tentative="1">
      <w:start w:val="1"/>
      <w:numFmt w:val="bullet"/>
      <w:lvlText w:val=""/>
      <w:lvlJc w:val="left"/>
      <w:pPr>
        <w:tabs>
          <w:tab w:val="num" w:pos="4320"/>
        </w:tabs>
        <w:ind w:left="4320" w:hanging="360"/>
      </w:pPr>
      <w:rPr>
        <w:rFonts w:ascii="Wingdings" w:hAnsi="Wingdings" w:hint="default"/>
        <w:sz w:val="20"/>
      </w:rPr>
    </w:lvl>
    <w:lvl w:ilvl="6" w:tplc="1368F560" w:tentative="1">
      <w:start w:val="1"/>
      <w:numFmt w:val="bullet"/>
      <w:lvlText w:val=""/>
      <w:lvlJc w:val="left"/>
      <w:pPr>
        <w:tabs>
          <w:tab w:val="num" w:pos="5040"/>
        </w:tabs>
        <w:ind w:left="5040" w:hanging="360"/>
      </w:pPr>
      <w:rPr>
        <w:rFonts w:ascii="Wingdings" w:hAnsi="Wingdings" w:hint="default"/>
        <w:sz w:val="20"/>
      </w:rPr>
    </w:lvl>
    <w:lvl w:ilvl="7" w:tplc="015213E4" w:tentative="1">
      <w:start w:val="1"/>
      <w:numFmt w:val="bullet"/>
      <w:lvlText w:val=""/>
      <w:lvlJc w:val="left"/>
      <w:pPr>
        <w:tabs>
          <w:tab w:val="num" w:pos="5760"/>
        </w:tabs>
        <w:ind w:left="5760" w:hanging="360"/>
      </w:pPr>
      <w:rPr>
        <w:rFonts w:ascii="Wingdings" w:hAnsi="Wingdings" w:hint="default"/>
        <w:sz w:val="20"/>
      </w:rPr>
    </w:lvl>
    <w:lvl w:ilvl="8" w:tplc="675EFC2E"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BC480A"/>
    <w:multiLevelType w:val="hybridMultilevel"/>
    <w:tmpl w:val="B6404C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742003">
    <w:abstractNumId w:val="8"/>
  </w:num>
  <w:num w:numId="2" w16cid:durableId="1563248054">
    <w:abstractNumId w:val="10"/>
  </w:num>
  <w:num w:numId="3" w16cid:durableId="1578513243">
    <w:abstractNumId w:val="0"/>
  </w:num>
  <w:num w:numId="4" w16cid:durableId="1591771032">
    <w:abstractNumId w:val="11"/>
  </w:num>
  <w:num w:numId="5" w16cid:durableId="1669944857">
    <w:abstractNumId w:val="2"/>
  </w:num>
  <w:num w:numId="6" w16cid:durableId="1798790414">
    <w:abstractNumId w:val="6"/>
  </w:num>
  <w:num w:numId="7" w16cid:durableId="1819347071">
    <w:abstractNumId w:val="3"/>
  </w:num>
  <w:num w:numId="8" w16cid:durableId="1890649850">
    <w:abstractNumId w:val="5"/>
  </w:num>
  <w:num w:numId="9" w16cid:durableId="1960261311">
    <w:abstractNumId w:val="9"/>
  </w:num>
  <w:num w:numId="10" w16cid:durableId="37702949">
    <w:abstractNumId w:val="7"/>
  </w:num>
  <w:num w:numId="11" w16cid:durableId="646129392">
    <w:abstractNumId w:val="1"/>
  </w:num>
  <w:num w:numId="12" w16cid:durableId="705182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E794084-83B0-4B46-BD37-262E0589DDB9}"/>
    <w:docVar w:name="dgnword-eventsink" w:val="507668536"/>
  </w:docVars>
  <w:rsids>
    <w:rsidRoot w:val="00234FB1"/>
    <w:rsid w:val="000133B6"/>
    <w:rsid w:val="00015BCA"/>
    <w:rsid w:val="0002135C"/>
    <w:rsid w:val="00024320"/>
    <w:rsid w:val="00024651"/>
    <w:rsid w:val="00024CD0"/>
    <w:rsid w:val="00025E97"/>
    <w:rsid w:val="000326B8"/>
    <w:rsid w:val="0004094A"/>
    <w:rsid w:val="00044597"/>
    <w:rsid w:val="0004578C"/>
    <w:rsid w:val="000551BC"/>
    <w:rsid w:val="00057EC9"/>
    <w:rsid w:val="000605E2"/>
    <w:rsid w:val="00065A38"/>
    <w:rsid w:val="00072A33"/>
    <w:rsid w:val="00074332"/>
    <w:rsid w:val="00075430"/>
    <w:rsid w:val="000953D2"/>
    <w:rsid w:val="000961FD"/>
    <w:rsid w:val="00097389"/>
    <w:rsid w:val="000B2B82"/>
    <w:rsid w:val="000B5149"/>
    <w:rsid w:val="000B74F0"/>
    <w:rsid w:val="000C13A6"/>
    <w:rsid w:val="000C704A"/>
    <w:rsid w:val="000D2FE4"/>
    <w:rsid w:val="000D57F1"/>
    <w:rsid w:val="000D615D"/>
    <w:rsid w:val="000E4BB9"/>
    <w:rsid w:val="000F213D"/>
    <w:rsid w:val="000F7542"/>
    <w:rsid w:val="00104C97"/>
    <w:rsid w:val="001073E2"/>
    <w:rsid w:val="0011095E"/>
    <w:rsid w:val="00112EA1"/>
    <w:rsid w:val="0011360B"/>
    <w:rsid w:val="001176A5"/>
    <w:rsid w:val="001264BC"/>
    <w:rsid w:val="001348F1"/>
    <w:rsid w:val="001419B0"/>
    <w:rsid w:val="0015061E"/>
    <w:rsid w:val="00156FE0"/>
    <w:rsid w:val="001612B0"/>
    <w:rsid w:val="0016176B"/>
    <w:rsid w:val="00173016"/>
    <w:rsid w:val="001745F3"/>
    <w:rsid w:val="00174C6A"/>
    <w:rsid w:val="00174D33"/>
    <w:rsid w:val="001774E7"/>
    <w:rsid w:val="001809A6"/>
    <w:rsid w:val="00180D6A"/>
    <w:rsid w:val="001812EC"/>
    <w:rsid w:val="001831A5"/>
    <w:rsid w:val="00192D71"/>
    <w:rsid w:val="001930BC"/>
    <w:rsid w:val="001A28B3"/>
    <w:rsid w:val="001A5AC9"/>
    <w:rsid w:val="001A7AC7"/>
    <w:rsid w:val="001B3DF4"/>
    <w:rsid w:val="001C390E"/>
    <w:rsid w:val="001F39F1"/>
    <w:rsid w:val="001F4753"/>
    <w:rsid w:val="002005AF"/>
    <w:rsid w:val="0020664D"/>
    <w:rsid w:val="0023001E"/>
    <w:rsid w:val="002333FF"/>
    <w:rsid w:val="00234FB1"/>
    <w:rsid w:val="00237F2D"/>
    <w:rsid w:val="00256A7C"/>
    <w:rsid w:val="00256B7C"/>
    <w:rsid w:val="0028432D"/>
    <w:rsid w:val="00285AE4"/>
    <w:rsid w:val="00296749"/>
    <w:rsid w:val="002A3A64"/>
    <w:rsid w:val="002A469E"/>
    <w:rsid w:val="002A742F"/>
    <w:rsid w:val="002B5188"/>
    <w:rsid w:val="002C6A5B"/>
    <w:rsid w:val="002D588A"/>
    <w:rsid w:val="002D61C1"/>
    <w:rsid w:val="002D7403"/>
    <w:rsid w:val="002E5E26"/>
    <w:rsid w:val="002E7086"/>
    <w:rsid w:val="002F3177"/>
    <w:rsid w:val="00305016"/>
    <w:rsid w:val="003116EC"/>
    <w:rsid w:val="003136A5"/>
    <w:rsid w:val="0032263F"/>
    <w:rsid w:val="00332704"/>
    <w:rsid w:val="003405E7"/>
    <w:rsid w:val="00341BE6"/>
    <w:rsid w:val="00344973"/>
    <w:rsid w:val="00345A8E"/>
    <w:rsid w:val="003479E5"/>
    <w:rsid w:val="00351656"/>
    <w:rsid w:val="003530F3"/>
    <w:rsid w:val="003542E0"/>
    <w:rsid w:val="0036178C"/>
    <w:rsid w:val="003621E6"/>
    <w:rsid w:val="0036325A"/>
    <w:rsid w:val="00372C83"/>
    <w:rsid w:val="0038029B"/>
    <w:rsid w:val="00384D20"/>
    <w:rsid w:val="00394E09"/>
    <w:rsid w:val="00397419"/>
    <w:rsid w:val="003B2E05"/>
    <w:rsid w:val="003C0C9D"/>
    <w:rsid w:val="003D249D"/>
    <w:rsid w:val="003D5E6B"/>
    <w:rsid w:val="003E21E9"/>
    <w:rsid w:val="003E4D33"/>
    <w:rsid w:val="003F2692"/>
    <w:rsid w:val="003F31B7"/>
    <w:rsid w:val="003F3639"/>
    <w:rsid w:val="003F7AD6"/>
    <w:rsid w:val="0040610F"/>
    <w:rsid w:val="00407B8A"/>
    <w:rsid w:val="0041156E"/>
    <w:rsid w:val="004125E0"/>
    <w:rsid w:val="0041411B"/>
    <w:rsid w:val="0041547B"/>
    <w:rsid w:val="004226DE"/>
    <w:rsid w:val="00422874"/>
    <w:rsid w:val="00426341"/>
    <w:rsid w:val="00435583"/>
    <w:rsid w:val="00444461"/>
    <w:rsid w:val="00454847"/>
    <w:rsid w:val="00460CA8"/>
    <w:rsid w:val="004642E2"/>
    <w:rsid w:val="004649A2"/>
    <w:rsid w:val="00467246"/>
    <w:rsid w:val="004736E4"/>
    <w:rsid w:val="00484B88"/>
    <w:rsid w:val="00486FB5"/>
    <w:rsid w:val="00492AB4"/>
    <w:rsid w:val="00494C0F"/>
    <w:rsid w:val="004A409B"/>
    <w:rsid w:val="004B2C7C"/>
    <w:rsid w:val="004B3438"/>
    <w:rsid w:val="004B624B"/>
    <w:rsid w:val="004B6C59"/>
    <w:rsid w:val="004C0E33"/>
    <w:rsid w:val="004C4F82"/>
    <w:rsid w:val="004D6CFB"/>
    <w:rsid w:val="004E1D02"/>
    <w:rsid w:val="004E5E62"/>
    <w:rsid w:val="004F0CBE"/>
    <w:rsid w:val="004F3A51"/>
    <w:rsid w:val="005048CB"/>
    <w:rsid w:val="00504BE2"/>
    <w:rsid w:val="00504FB4"/>
    <w:rsid w:val="0050526A"/>
    <w:rsid w:val="00510D79"/>
    <w:rsid w:val="00511C27"/>
    <w:rsid w:val="005125E9"/>
    <w:rsid w:val="00522E37"/>
    <w:rsid w:val="005255C7"/>
    <w:rsid w:val="00541B64"/>
    <w:rsid w:val="00545B7A"/>
    <w:rsid w:val="005524BC"/>
    <w:rsid w:val="005530A6"/>
    <w:rsid w:val="00557E8F"/>
    <w:rsid w:val="005638EB"/>
    <w:rsid w:val="00563937"/>
    <w:rsid w:val="00567A01"/>
    <w:rsid w:val="0057168E"/>
    <w:rsid w:val="0057537C"/>
    <w:rsid w:val="00577BF7"/>
    <w:rsid w:val="0058054E"/>
    <w:rsid w:val="00591B81"/>
    <w:rsid w:val="00592D96"/>
    <w:rsid w:val="00595829"/>
    <w:rsid w:val="00596463"/>
    <w:rsid w:val="00596F9A"/>
    <w:rsid w:val="005A09A7"/>
    <w:rsid w:val="005A3B02"/>
    <w:rsid w:val="005C3455"/>
    <w:rsid w:val="005D1992"/>
    <w:rsid w:val="005D436C"/>
    <w:rsid w:val="005E21D5"/>
    <w:rsid w:val="005E39B5"/>
    <w:rsid w:val="005F29C6"/>
    <w:rsid w:val="005F4D2E"/>
    <w:rsid w:val="005F5DF9"/>
    <w:rsid w:val="00604CF2"/>
    <w:rsid w:val="006051BD"/>
    <w:rsid w:val="00612463"/>
    <w:rsid w:val="00620855"/>
    <w:rsid w:val="006221A1"/>
    <w:rsid w:val="00625DA5"/>
    <w:rsid w:val="00630C54"/>
    <w:rsid w:val="00631139"/>
    <w:rsid w:val="00634F96"/>
    <w:rsid w:val="006354B6"/>
    <w:rsid w:val="00643373"/>
    <w:rsid w:val="0064492D"/>
    <w:rsid w:val="006451B6"/>
    <w:rsid w:val="006549F4"/>
    <w:rsid w:val="00657084"/>
    <w:rsid w:val="00664E69"/>
    <w:rsid w:val="00673647"/>
    <w:rsid w:val="00673CC1"/>
    <w:rsid w:val="00681EC4"/>
    <w:rsid w:val="006821A4"/>
    <w:rsid w:val="00684ACC"/>
    <w:rsid w:val="006A530A"/>
    <w:rsid w:val="006B5DD1"/>
    <w:rsid w:val="006C3CC8"/>
    <w:rsid w:val="006C656D"/>
    <w:rsid w:val="006D3D08"/>
    <w:rsid w:val="006F3884"/>
    <w:rsid w:val="006F7F69"/>
    <w:rsid w:val="00701954"/>
    <w:rsid w:val="00702056"/>
    <w:rsid w:val="00707216"/>
    <w:rsid w:val="007137D6"/>
    <w:rsid w:val="00715084"/>
    <w:rsid w:val="00723ED7"/>
    <w:rsid w:val="007267B6"/>
    <w:rsid w:val="00730DF4"/>
    <w:rsid w:val="0073561A"/>
    <w:rsid w:val="00740537"/>
    <w:rsid w:val="00756A94"/>
    <w:rsid w:val="007600D1"/>
    <w:rsid w:val="007646CA"/>
    <w:rsid w:val="00770A28"/>
    <w:rsid w:val="007739A5"/>
    <w:rsid w:val="00775F2C"/>
    <w:rsid w:val="0078272D"/>
    <w:rsid w:val="00786BBE"/>
    <w:rsid w:val="007A314E"/>
    <w:rsid w:val="007A6F09"/>
    <w:rsid w:val="007B1702"/>
    <w:rsid w:val="007B2716"/>
    <w:rsid w:val="007B4079"/>
    <w:rsid w:val="007C0D3D"/>
    <w:rsid w:val="007D09F2"/>
    <w:rsid w:val="007F0381"/>
    <w:rsid w:val="007F1284"/>
    <w:rsid w:val="007F255B"/>
    <w:rsid w:val="00802EF7"/>
    <w:rsid w:val="0080511D"/>
    <w:rsid w:val="00805B70"/>
    <w:rsid w:val="00806E4E"/>
    <w:rsid w:val="00807564"/>
    <w:rsid w:val="00815E0A"/>
    <w:rsid w:val="0081678C"/>
    <w:rsid w:val="00816924"/>
    <w:rsid w:val="008264FC"/>
    <w:rsid w:val="008268D6"/>
    <w:rsid w:val="00840A99"/>
    <w:rsid w:val="00843507"/>
    <w:rsid w:val="0084705B"/>
    <w:rsid w:val="00850D44"/>
    <w:rsid w:val="00851E8F"/>
    <w:rsid w:val="00853337"/>
    <w:rsid w:val="00863C40"/>
    <w:rsid w:val="00872B29"/>
    <w:rsid w:val="00876F6C"/>
    <w:rsid w:val="00890BC2"/>
    <w:rsid w:val="00896273"/>
    <w:rsid w:val="008A6A6E"/>
    <w:rsid w:val="008B11B9"/>
    <w:rsid w:val="008B38C2"/>
    <w:rsid w:val="008B4504"/>
    <w:rsid w:val="008B683B"/>
    <w:rsid w:val="008B7669"/>
    <w:rsid w:val="008C1686"/>
    <w:rsid w:val="008D12DD"/>
    <w:rsid w:val="008D3E07"/>
    <w:rsid w:val="008E6675"/>
    <w:rsid w:val="008F5140"/>
    <w:rsid w:val="00900E00"/>
    <w:rsid w:val="0090403B"/>
    <w:rsid w:val="00913943"/>
    <w:rsid w:val="00913E26"/>
    <w:rsid w:val="00915DEF"/>
    <w:rsid w:val="00917B26"/>
    <w:rsid w:val="00921283"/>
    <w:rsid w:val="00925542"/>
    <w:rsid w:val="00927C54"/>
    <w:rsid w:val="009340DE"/>
    <w:rsid w:val="009419A5"/>
    <w:rsid w:val="00945896"/>
    <w:rsid w:val="009545AF"/>
    <w:rsid w:val="00955D46"/>
    <w:rsid w:val="00957361"/>
    <w:rsid w:val="00960BE0"/>
    <w:rsid w:val="00962BD9"/>
    <w:rsid w:val="00970724"/>
    <w:rsid w:val="00970A6D"/>
    <w:rsid w:val="00983554"/>
    <w:rsid w:val="0098621F"/>
    <w:rsid w:val="0098770D"/>
    <w:rsid w:val="0099329B"/>
    <w:rsid w:val="009A05BA"/>
    <w:rsid w:val="009A4D71"/>
    <w:rsid w:val="009B1C7E"/>
    <w:rsid w:val="009B6935"/>
    <w:rsid w:val="009C0B84"/>
    <w:rsid w:val="009C144E"/>
    <w:rsid w:val="009D2013"/>
    <w:rsid w:val="009D2301"/>
    <w:rsid w:val="009D2BAB"/>
    <w:rsid w:val="009E2BA1"/>
    <w:rsid w:val="009E60A3"/>
    <w:rsid w:val="009E7A5E"/>
    <w:rsid w:val="009F1B70"/>
    <w:rsid w:val="009F563A"/>
    <w:rsid w:val="009F5818"/>
    <w:rsid w:val="00A00CCB"/>
    <w:rsid w:val="00A05EEE"/>
    <w:rsid w:val="00A100DC"/>
    <w:rsid w:val="00A1065D"/>
    <w:rsid w:val="00A10E00"/>
    <w:rsid w:val="00A135A8"/>
    <w:rsid w:val="00A1373F"/>
    <w:rsid w:val="00A15DF2"/>
    <w:rsid w:val="00A2016B"/>
    <w:rsid w:val="00A21E9E"/>
    <w:rsid w:val="00A274EA"/>
    <w:rsid w:val="00A345A9"/>
    <w:rsid w:val="00A34698"/>
    <w:rsid w:val="00A361DD"/>
    <w:rsid w:val="00A36ADB"/>
    <w:rsid w:val="00A43812"/>
    <w:rsid w:val="00A4501E"/>
    <w:rsid w:val="00A530BE"/>
    <w:rsid w:val="00A841E9"/>
    <w:rsid w:val="00A905AC"/>
    <w:rsid w:val="00A93AAD"/>
    <w:rsid w:val="00A94B36"/>
    <w:rsid w:val="00AA41F0"/>
    <w:rsid w:val="00AA6B4F"/>
    <w:rsid w:val="00AB10BF"/>
    <w:rsid w:val="00AC5910"/>
    <w:rsid w:val="00AD02C9"/>
    <w:rsid w:val="00AE4AA9"/>
    <w:rsid w:val="00AE4C49"/>
    <w:rsid w:val="00AE5EFC"/>
    <w:rsid w:val="00AF6A2C"/>
    <w:rsid w:val="00B03A61"/>
    <w:rsid w:val="00B12B30"/>
    <w:rsid w:val="00B159D2"/>
    <w:rsid w:val="00B20DFB"/>
    <w:rsid w:val="00B22E8A"/>
    <w:rsid w:val="00B317BE"/>
    <w:rsid w:val="00B3601A"/>
    <w:rsid w:val="00B4170E"/>
    <w:rsid w:val="00B42E1D"/>
    <w:rsid w:val="00B441E4"/>
    <w:rsid w:val="00B44898"/>
    <w:rsid w:val="00B521CC"/>
    <w:rsid w:val="00B52FBB"/>
    <w:rsid w:val="00B572A4"/>
    <w:rsid w:val="00B574E9"/>
    <w:rsid w:val="00B57ADC"/>
    <w:rsid w:val="00B6570D"/>
    <w:rsid w:val="00B773B8"/>
    <w:rsid w:val="00B87531"/>
    <w:rsid w:val="00BA3F72"/>
    <w:rsid w:val="00BA6044"/>
    <w:rsid w:val="00BB4A54"/>
    <w:rsid w:val="00BB6117"/>
    <w:rsid w:val="00BC3D19"/>
    <w:rsid w:val="00BC4042"/>
    <w:rsid w:val="00BC47BA"/>
    <w:rsid w:val="00BC567B"/>
    <w:rsid w:val="00BC7FFA"/>
    <w:rsid w:val="00BE1AF2"/>
    <w:rsid w:val="00BE2A96"/>
    <w:rsid w:val="00BE372D"/>
    <w:rsid w:val="00BE3979"/>
    <w:rsid w:val="00BE73EB"/>
    <w:rsid w:val="00BF11AE"/>
    <w:rsid w:val="00BF25CC"/>
    <w:rsid w:val="00BF7F09"/>
    <w:rsid w:val="00C031AC"/>
    <w:rsid w:val="00C112A6"/>
    <w:rsid w:val="00C11458"/>
    <w:rsid w:val="00C13B16"/>
    <w:rsid w:val="00C17BC0"/>
    <w:rsid w:val="00C21654"/>
    <w:rsid w:val="00C2238D"/>
    <w:rsid w:val="00C264AF"/>
    <w:rsid w:val="00C27800"/>
    <w:rsid w:val="00C35986"/>
    <w:rsid w:val="00C35BFE"/>
    <w:rsid w:val="00C50478"/>
    <w:rsid w:val="00C553B7"/>
    <w:rsid w:val="00C61414"/>
    <w:rsid w:val="00C6169A"/>
    <w:rsid w:val="00C623FB"/>
    <w:rsid w:val="00C62FA9"/>
    <w:rsid w:val="00C676EE"/>
    <w:rsid w:val="00C747EC"/>
    <w:rsid w:val="00C8772B"/>
    <w:rsid w:val="00C92FF9"/>
    <w:rsid w:val="00CB08BC"/>
    <w:rsid w:val="00CB1A84"/>
    <w:rsid w:val="00CB3CA3"/>
    <w:rsid w:val="00CB7E53"/>
    <w:rsid w:val="00CC121B"/>
    <w:rsid w:val="00CC64D1"/>
    <w:rsid w:val="00CC7E5F"/>
    <w:rsid w:val="00CD0090"/>
    <w:rsid w:val="00CD2365"/>
    <w:rsid w:val="00CE3128"/>
    <w:rsid w:val="00CE69F3"/>
    <w:rsid w:val="00CF0ABE"/>
    <w:rsid w:val="00CF0FDB"/>
    <w:rsid w:val="00CF56C3"/>
    <w:rsid w:val="00CF5ECC"/>
    <w:rsid w:val="00D0187A"/>
    <w:rsid w:val="00D055B3"/>
    <w:rsid w:val="00D069E1"/>
    <w:rsid w:val="00D10EA5"/>
    <w:rsid w:val="00D14350"/>
    <w:rsid w:val="00D1643B"/>
    <w:rsid w:val="00D216BD"/>
    <w:rsid w:val="00D21A79"/>
    <w:rsid w:val="00D35BB2"/>
    <w:rsid w:val="00D36720"/>
    <w:rsid w:val="00D41422"/>
    <w:rsid w:val="00D50139"/>
    <w:rsid w:val="00D62489"/>
    <w:rsid w:val="00D64959"/>
    <w:rsid w:val="00D66B25"/>
    <w:rsid w:val="00D75994"/>
    <w:rsid w:val="00D87B96"/>
    <w:rsid w:val="00D9586E"/>
    <w:rsid w:val="00DA205A"/>
    <w:rsid w:val="00DB14F4"/>
    <w:rsid w:val="00DB4789"/>
    <w:rsid w:val="00DB6760"/>
    <w:rsid w:val="00DC6CBD"/>
    <w:rsid w:val="00DD0E55"/>
    <w:rsid w:val="00DD6200"/>
    <w:rsid w:val="00DE0DAA"/>
    <w:rsid w:val="00DE5329"/>
    <w:rsid w:val="00DF01F8"/>
    <w:rsid w:val="00DF2293"/>
    <w:rsid w:val="00DF507A"/>
    <w:rsid w:val="00DF6E58"/>
    <w:rsid w:val="00E14AEC"/>
    <w:rsid w:val="00E24E3B"/>
    <w:rsid w:val="00E32255"/>
    <w:rsid w:val="00E43266"/>
    <w:rsid w:val="00E432A0"/>
    <w:rsid w:val="00E475CD"/>
    <w:rsid w:val="00E53F75"/>
    <w:rsid w:val="00E62C18"/>
    <w:rsid w:val="00E67343"/>
    <w:rsid w:val="00E84CD9"/>
    <w:rsid w:val="00E86725"/>
    <w:rsid w:val="00E87501"/>
    <w:rsid w:val="00E918F7"/>
    <w:rsid w:val="00E9243F"/>
    <w:rsid w:val="00E92C57"/>
    <w:rsid w:val="00E95983"/>
    <w:rsid w:val="00E97398"/>
    <w:rsid w:val="00EB0343"/>
    <w:rsid w:val="00EC0987"/>
    <w:rsid w:val="00EC5616"/>
    <w:rsid w:val="00ED4386"/>
    <w:rsid w:val="00ED70F9"/>
    <w:rsid w:val="00ED71AD"/>
    <w:rsid w:val="00ED75D1"/>
    <w:rsid w:val="00ED79AA"/>
    <w:rsid w:val="00EE0D0B"/>
    <w:rsid w:val="00EE1581"/>
    <w:rsid w:val="00EE5875"/>
    <w:rsid w:val="00EF0A27"/>
    <w:rsid w:val="00EF18C1"/>
    <w:rsid w:val="00F000AA"/>
    <w:rsid w:val="00F00518"/>
    <w:rsid w:val="00F1327C"/>
    <w:rsid w:val="00F233AA"/>
    <w:rsid w:val="00F24DB1"/>
    <w:rsid w:val="00F251BF"/>
    <w:rsid w:val="00F36DF5"/>
    <w:rsid w:val="00F37C16"/>
    <w:rsid w:val="00F41BF5"/>
    <w:rsid w:val="00F560AD"/>
    <w:rsid w:val="00F61FD1"/>
    <w:rsid w:val="00F64982"/>
    <w:rsid w:val="00F7390D"/>
    <w:rsid w:val="00F75470"/>
    <w:rsid w:val="00F76F0C"/>
    <w:rsid w:val="00F81BEF"/>
    <w:rsid w:val="00F84A18"/>
    <w:rsid w:val="00F91167"/>
    <w:rsid w:val="00FA1F3E"/>
    <w:rsid w:val="00FA4307"/>
    <w:rsid w:val="00FA6FC5"/>
    <w:rsid w:val="00FB35CC"/>
    <w:rsid w:val="00FB46A5"/>
    <w:rsid w:val="00FB589A"/>
    <w:rsid w:val="00FC3A3D"/>
    <w:rsid w:val="00FC515C"/>
    <w:rsid w:val="00FD19F2"/>
    <w:rsid w:val="00FD4E04"/>
    <w:rsid w:val="00FE072A"/>
    <w:rsid w:val="00FE7834"/>
    <w:rsid w:val="00FF1261"/>
    <w:rsid w:val="00FF3E6D"/>
    <w:rsid w:val="00FF4695"/>
    <w:rsid w:val="00FF51E1"/>
    <w:rsid w:val="00FF62DC"/>
    <w:rsid w:val="19983387"/>
    <w:rsid w:val="1AD76BF4"/>
    <w:rsid w:val="1E274AC4"/>
    <w:rsid w:val="21AF42EA"/>
    <w:rsid w:val="260E2763"/>
    <w:rsid w:val="32B7C2B5"/>
    <w:rsid w:val="5AD9656C"/>
    <w:rsid w:val="631ED0FA"/>
    <w:rsid w:val="7107F50E"/>
    <w:rsid w:val="7A81BA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C61CDF"/>
  <w15:docId w15:val="{64EAC53E-344E-48B3-A9F7-4B4D87FC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1D02"/>
    <w:rPr>
      <w:sz w:val="24"/>
      <w:szCs w:val="24"/>
    </w:rPr>
  </w:style>
  <w:style w:type="paragraph" w:styleId="berschrift2">
    <w:name w:val="heading 2"/>
    <w:basedOn w:val="Standard"/>
    <w:link w:val="berschrift2Zchn"/>
    <w:uiPriority w:val="99"/>
    <w:qFormat/>
    <w:rsid w:val="004E1D02"/>
    <w:pPr>
      <w:spacing w:before="100" w:beforeAutospacing="1" w:after="100" w:afterAutospacing="1"/>
      <w:outlineLvl w:val="1"/>
    </w:pPr>
    <w:rPr>
      <w:rFonts w:ascii="Arial" w:hAnsi="Arial" w:cs="Arial"/>
      <w:b/>
      <w:bCs/>
      <w:color w:val="000000"/>
      <w:sz w:val="30"/>
      <w:szCs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customStyle="1" w:styleId="berschrift2Zchn">
    <w:name w:val="Überschrift 2 Zchn"/>
    <w:basedOn w:val="Absatz-Standardschriftart"/>
    <w:link w:val="berschrift2"/>
    <w:uiPriority w:val="99"/>
    <w:semiHidden/>
    <w:locked/>
    <w:rsid w:val="008B4504"/>
    <w:rPr>
      <w:rFonts w:ascii="Cambria" w:hAnsi="Cambria" w:cs="Times New Roman"/>
      <w:b/>
      <w:bCs/>
      <w:i/>
      <w:iCs/>
      <w:sz w:val="28"/>
      <w:szCs w:val="28"/>
    </w:rPr>
  </w:style>
  <w:style w:type="paragraph" w:styleId="Textkrper">
    <w:name w:val="Body Text"/>
    <w:basedOn w:val="Standard"/>
    <w:link w:val="TextkrperZchn"/>
    <w:uiPriority w:val="99"/>
    <w:rsid w:val="004E1D02"/>
    <w:pPr>
      <w:spacing w:line="480" w:lineRule="auto"/>
      <w:jc w:val="both"/>
    </w:pPr>
    <w:rPr>
      <w:szCs w:val="20"/>
    </w:rPr>
  </w:style>
  <w:style w:type="character" w:customStyle="1" w:styleId="TextkrperZchn">
    <w:name w:val="Textkörper Zchn"/>
    <w:basedOn w:val="Absatz-Standardschriftart"/>
    <w:link w:val="Textkrper"/>
    <w:uiPriority w:val="99"/>
    <w:semiHidden/>
    <w:locked/>
    <w:rsid w:val="008B4504"/>
    <w:rPr>
      <w:rFonts w:cs="Times New Roman"/>
      <w:sz w:val="24"/>
      <w:szCs w:val="24"/>
    </w:rPr>
  </w:style>
  <w:style w:type="paragraph" w:styleId="StandardWeb">
    <w:name w:val="Normal (Web)"/>
    <w:basedOn w:val="Standard"/>
    <w:uiPriority w:val="99"/>
    <w:rsid w:val="004E1D02"/>
    <w:pPr>
      <w:spacing w:before="100" w:beforeAutospacing="1" w:after="100" w:afterAutospacing="1"/>
    </w:pPr>
    <w:rPr>
      <w:color w:val="000000"/>
    </w:rPr>
  </w:style>
  <w:style w:type="character" w:styleId="Hyperlink">
    <w:name w:val="Hyperlink"/>
    <w:basedOn w:val="Absatz-Standardschriftart"/>
    <w:uiPriority w:val="99"/>
    <w:rsid w:val="004E1D02"/>
    <w:rPr>
      <w:rFonts w:cs="Times New Roman"/>
      <w:color w:val="0000FF"/>
      <w:u w:val="single"/>
    </w:rPr>
  </w:style>
  <w:style w:type="paragraph" w:styleId="Textkrper2">
    <w:name w:val="Body Text 2"/>
    <w:basedOn w:val="Standard"/>
    <w:link w:val="Textkrper2Zchn"/>
    <w:uiPriority w:val="99"/>
    <w:rsid w:val="004E1D02"/>
    <w:rPr>
      <w:rFonts w:ascii="Arial" w:hAnsi="Arial" w:cs="Arial"/>
      <w:b/>
      <w:bCs/>
      <w:sz w:val="22"/>
    </w:rPr>
  </w:style>
  <w:style w:type="character" w:customStyle="1" w:styleId="Textkrper2Zchn">
    <w:name w:val="Textkörper 2 Zchn"/>
    <w:basedOn w:val="Absatz-Standardschriftart"/>
    <w:link w:val="Textkrper2"/>
    <w:uiPriority w:val="99"/>
    <w:semiHidden/>
    <w:locked/>
    <w:rsid w:val="008B4504"/>
    <w:rPr>
      <w:rFonts w:cs="Times New Roman"/>
      <w:sz w:val="24"/>
      <w:szCs w:val="24"/>
    </w:rPr>
  </w:style>
  <w:style w:type="paragraph" w:customStyle="1" w:styleId="affiliation">
    <w:name w:val="affiliation"/>
    <w:basedOn w:val="Standard"/>
    <w:uiPriority w:val="99"/>
    <w:rsid w:val="004E1D02"/>
    <w:rPr>
      <w:color w:val="000000"/>
    </w:rPr>
  </w:style>
  <w:style w:type="character" w:customStyle="1" w:styleId="ti2">
    <w:name w:val="ti2"/>
    <w:basedOn w:val="Absatz-Standardschriftart"/>
    <w:uiPriority w:val="99"/>
    <w:rsid w:val="004E1D02"/>
    <w:rPr>
      <w:rFonts w:cs="Times New Roman"/>
    </w:rPr>
  </w:style>
  <w:style w:type="character" w:customStyle="1" w:styleId="featuredlinkouts">
    <w:name w:val="featured_linkouts"/>
    <w:basedOn w:val="Absatz-Standardschriftart"/>
    <w:uiPriority w:val="99"/>
    <w:rsid w:val="004E1D02"/>
    <w:rPr>
      <w:rFonts w:cs="Times New Roman"/>
    </w:rPr>
  </w:style>
  <w:style w:type="character" w:customStyle="1" w:styleId="linkbar">
    <w:name w:val="linkbar"/>
    <w:basedOn w:val="Absatz-Standardschriftart"/>
    <w:uiPriority w:val="99"/>
    <w:rsid w:val="004E1D02"/>
    <w:rPr>
      <w:rFonts w:cs="Times New Roman"/>
    </w:rPr>
  </w:style>
  <w:style w:type="character" w:styleId="BesuchterLink">
    <w:name w:val="FollowedHyperlink"/>
    <w:basedOn w:val="Absatz-Standardschriftart"/>
    <w:uiPriority w:val="99"/>
    <w:rsid w:val="004E1D02"/>
    <w:rPr>
      <w:rFonts w:cs="Times New Roman"/>
      <w:color w:val="800080"/>
      <w:u w:val="single"/>
    </w:rPr>
  </w:style>
  <w:style w:type="paragraph" w:styleId="Sprechblasentext">
    <w:name w:val="Balloon Text"/>
    <w:basedOn w:val="Standard"/>
    <w:link w:val="SprechblasentextZchn"/>
    <w:uiPriority w:val="99"/>
    <w:semiHidden/>
    <w:rsid w:val="004E1D0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B4504"/>
    <w:rPr>
      <w:rFonts w:cs="Times New Roman"/>
      <w:sz w:val="2"/>
    </w:rPr>
  </w:style>
  <w:style w:type="paragraph" w:styleId="Titel">
    <w:name w:val="Title"/>
    <w:basedOn w:val="Standard"/>
    <w:next w:val="Standard"/>
    <w:link w:val="TitelZchn"/>
    <w:uiPriority w:val="99"/>
    <w:qFormat/>
    <w:rsid w:val="005638EB"/>
    <w:pPr>
      <w:pBdr>
        <w:bottom w:val="single" w:sz="8" w:space="4" w:color="2DA2BF"/>
      </w:pBdr>
      <w:spacing w:after="300"/>
      <w:contextualSpacing/>
    </w:pPr>
    <w:rPr>
      <w:rFonts w:ascii="Lucida Sans Unicode" w:hAnsi="Lucida Sans Unicode"/>
      <w:color w:val="343434"/>
      <w:spacing w:val="5"/>
      <w:kern w:val="28"/>
      <w:sz w:val="52"/>
      <w:szCs w:val="52"/>
    </w:rPr>
  </w:style>
  <w:style w:type="character" w:customStyle="1" w:styleId="TitelZchn">
    <w:name w:val="Titel Zchn"/>
    <w:basedOn w:val="Absatz-Standardschriftart"/>
    <w:link w:val="Titel"/>
    <w:uiPriority w:val="99"/>
    <w:locked/>
    <w:rsid w:val="005638EB"/>
    <w:rPr>
      <w:rFonts w:ascii="Lucida Sans Unicode" w:hAnsi="Lucida Sans Unicode" w:cs="Times New Roman"/>
      <w:color w:val="343434"/>
      <w:spacing w:val="5"/>
      <w:kern w:val="28"/>
      <w:sz w:val="52"/>
      <w:szCs w:val="52"/>
    </w:rPr>
  </w:style>
  <w:style w:type="paragraph" w:styleId="Kopfzeile">
    <w:name w:val="header"/>
    <w:basedOn w:val="Standard"/>
    <w:link w:val="KopfzeileZchn"/>
    <w:uiPriority w:val="99"/>
    <w:rsid w:val="004E1D02"/>
    <w:pPr>
      <w:tabs>
        <w:tab w:val="center" w:pos="4536"/>
        <w:tab w:val="right" w:pos="9072"/>
      </w:tabs>
    </w:pPr>
  </w:style>
  <w:style w:type="character" w:customStyle="1" w:styleId="KopfzeileZchn">
    <w:name w:val="Kopfzeile Zchn"/>
    <w:basedOn w:val="Absatz-Standardschriftart"/>
    <w:link w:val="Kopfzeile"/>
    <w:uiPriority w:val="99"/>
    <w:semiHidden/>
    <w:locked/>
    <w:rsid w:val="008B4504"/>
    <w:rPr>
      <w:rFonts w:cs="Times New Roman"/>
      <w:sz w:val="24"/>
      <w:szCs w:val="24"/>
    </w:rPr>
  </w:style>
  <w:style w:type="paragraph" w:styleId="Fuzeile">
    <w:name w:val="footer"/>
    <w:basedOn w:val="Standard"/>
    <w:link w:val="FuzeileZchn"/>
    <w:uiPriority w:val="99"/>
    <w:rsid w:val="004E1D02"/>
    <w:pPr>
      <w:tabs>
        <w:tab w:val="center" w:pos="4536"/>
        <w:tab w:val="right" w:pos="9072"/>
      </w:tabs>
    </w:pPr>
  </w:style>
  <w:style w:type="character" w:customStyle="1" w:styleId="FuzeileZchn">
    <w:name w:val="Fußzeile Zchn"/>
    <w:basedOn w:val="Absatz-Standardschriftart"/>
    <w:link w:val="Fuzeile"/>
    <w:uiPriority w:val="99"/>
    <w:locked/>
    <w:rsid w:val="008B4504"/>
    <w:rPr>
      <w:rFonts w:cs="Times New Roman"/>
      <w:sz w:val="24"/>
      <w:szCs w:val="24"/>
    </w:rPr>
  </w:style>
  <w:style w:type="paragraph" w:styleId="berarbeitung">
    <w:name w:val="Revision"/>
    <w:hidden/>
    <w:uiPriority w:val="99"/>
    <w:semiHidden/>
    <w:rsid w:val="00E53F75"/>
    <w:rPr>
      <w:sz w:val="24"/>
      <w:szCs w:val="24"/>
    </w:rPr>
  </w:style>
  <w:style w:type="paragraph" w:styleId="Listenabsatz">
    <w:name w:val="List Paragraph"/>
    <w:basedOn w:val="Standard"/>
    <w:uiPriority w:val="34"/>
    <w:qFormat/>
    <w:rsid w:val="00435583"/>
    <w:pPr>
      <w:ind w:left="720"/>
      <w:contextualSpacing/>
    </w:pPr>
  </w:style>
  <w:style w:type="character" w:styleId="Kommentarzeichen">
    <w:name w:val="annotation reference"/>
    <w:basedOn w:val="Absatz-Standardschriftart"/>
    <w:uiPriority w:val="99"/>
    <w:semiHidden/>
    <w:unhideWhenUsed/>
    <w:rsid w:val="00F251BF"/>
    <w:rPr>
      <w:sz w:val="16"/>
      <w:szCs w:val="16"/>
    </w:rPr>
  </w:style>
  <w:style w:type="paragraph" w:styleId="Kommentartext">
    <w:name w:val="annotation text"/>
    <w:basedOn w:val="Standard"/>
    <w:link w:val="KommentartextZchn"/>
    <w:uiPriority w:val="99"/>
    <w:unhideWhenUsed/>
    <w:rsid w:val="00F251BF"/>
    <w:rPr>
      <w:sz w:val="20"/>
      <w:szCs w:val="20"/>
    </w:rPr>
  </w:style>
  <w:style w:type="character" w:customStyle="1" w:styleId="KommentartextZchn">
    <w:name w:val="Kommentartext Zchn"/>
    <w:basedOn w:val="Absatz-Standardschriftart"/>
    <w:link w:val="Kommentartext"/>
    <w:uiPriority w:val="99"/>
    <w:rsid w:val="00F251BF"/>
    <w:rPr>
      <w:sz w:val="20"/>
      <w:szCs w:val="20"/>
    </w:rPr>
  </w:style>
  <w:style w:type="paragraph" w:styleId="Kommentarthema">
    <w:name w:val="annotation subject"/>
    <w:basedOn w:val="Kommentartext"/>
    <w:next w:val="Kommentartext"/>
    <w:link w:val="KommentarthemaZchn"/>
    <w:uiPriority w:val="99"/>
    <w:semiHidden/>
    <w:unhideWhenUsed/>
    <w:rsid w:val="00F251BF"/>
    <w:rPr>
      <w:b/>
      <w:bCs/>
    </w:rPr>
  </w:style>
  <w:style w:type="character" w:customStyle="1" w:styleId="KommentarthemaZchn">
    <w:name w:val="Kommentarthema Zchn"/>
    <w:basedOn w:val="KommentartextZchn"/>
    <w:link w:val="Kommentarthema"/>
    <w:uiPriority w:val="99"/>
    <w:semiHidden/>
    <w:rsid w:val="00F251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FEB8F9E-1D93-4A1C-8A08-B3128ADBDAA3}">
  <we:reference id="WA200010453" version="1.0.0.1" store="Omex" storeType="OMEX"/>
  <we:alternateReferences>
    <we:reference id="WA200010453" version="1.0.0.1" store="WA200010453" storeType="OMEX"/>
  </we:alternateReferences>
  <we:properties>
    <we:property name="claude.fileId" value="&quot;5988c37c-1a7b-47bd-b334-822c7dbe84b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SharedWithUsers xmlns="4301684f-1559-4d3f-bfff-e8a8e3893d45">
      <UserInfo>
        <DisplayName/>
        <AccountId xsi:nil="true"/>
        <AccountType/>
      </UserInfo>
    </SharedWithUsers>
    <lcf76f155ced4ddcb4097134ff3c332f xmlns="f346cd05-0f46-482e-b96e-e3a44d77373a">
      <Terms xmlns="http://schemas.microsoft.com/office/infopath/2007/PartnerControls"/>
    </lcf76f155ced4ddcb4097134ff3c332f>
    <TaxCatchAll xmlns="4301684f-1559-4d3f-bfff-e8a8e3893d4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7194956963F84CB325FA1B62EF5F57" ma:contentTypeVersion="18" ma:contentTypeDescription="Create a new document." ma:contentTypeScope="" ma:versionID="875e8f8aaf09d8d9100c1f7d684effe7">
  <xsd:schema xmlns:xsd="http://www.w3.org/2001/XMLSchema" xmlns:xs="http://www.w3.org/2001/XMLSchema" xmlns:p="http://schemas.microsoft.com/office/2006/metadata/properties" xmlns:ns2="44a56295-c29e-4898-8136-a54736c65b82" xmlns:ns3="f346cd05-0f46-482e-b96e-e3a44d77373a" xmlns:ns4="4301684f-1559-4d3f-bfff-e8a8e3893d45" targetNamespace="http://schemas.microsoft.com/office/2006/metadata/properties" ma:root="true" ma:fieldsID="b44255f533947abcae651fc960a0b1d8" ns2:_="" ns3:_="" ns4:_="">
    <xsd:import namespace="44a56295-c29e-4898-8136-a54736c65b82"/>
    <xsd:import namespace="f346cd05-0f46-482e-b96e-e3a44d77373a"/>
    <xsd:import namespace="4301684f-1559-4d3f-bfff-e8a8e3893d45"/>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6cd05-0f46-482e-b96e-e3a44d7737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89e71-04cd-405e-9ca3-99e020c1694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01684f-1559-4d3f-bfff-e8a8e3893d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cd8633b-6f02-4a8c-8cf1-4be26ad0fb31}" ma:internalName="TaxCatchAll" ma:showField="CatchAllData" ma:web="4301684f-1559-4d3f-bfff-e8a8e3893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ee89e71-04cd-405e-9ca3-99e020c1694d" ContentTypeId="0x0101" PreviousValue="false"/>
</file>

<file path=customXml/itemProps1.xml><?xml version="1.0" encoding="utf-8"?>
<ds:datastoreItem xmlns:ds="http://schemas.openxmlformats.org/officeDocument/2006/customXml" ds:itemID="{948B3C2F-5FD6-434D-9260-99A927C850DF}">
  <ds:schemaRefs>
    <ds:schemaRef ds:uri="http://schemas.microsoft.com/sharepoint/v3/contenttype/forms"/>
  </ds:schemaRefs>
</ds:datastoreItem>
</file>

<file path=customXml/itemProps2.xml><?xml version="1.0" encoding="utf-8"?>
<ds:datastoreItem xmlns:ds="http://schemas.openxmlformats.org/officeDocument/2006/customXml" ds:itemID="{03AA657E-3D31-42C8-ACF3-619E7FD73137}">
  <ds:schemaRefs>
    <ds:schemaRef ds:uri="http://schemas.microsoft.com/office/2006/metadata/properties"/>
    <ds:schemaRef ds:uri="http://schemas.microsoft.com/office/infopath/2007/PartnerControls"/>
    <ds:schemaRef ds:uri="44a56295-c29e-4898-8136-a54736c65b82"/>
    <ds:schemaRef ds:uri="4301684f-1559-4d3f-bfff-e8a8e3893d45"/>
    <ds:schemaRef ds:uri="f346cd05-0f46-482e-b96e-e3a44d77373a"/>
  </ds:schemaRefs>
</ds:datastoreItem>
</file>

<file path=customXml/itemProps3.xml><?xml version="1.0" encoding="utf-8"?>
<ds:datastoreItem xmlns:ds="http://schemas.openxmlformats.org/officeDocument/2006/customXml" ds:itemID="{147A73D6-30B1-40DE-8E70-00AE5DA19F91}">
  <ds:schemaRefs>
    <ds:schemaRef ds:uri="http://schemas.openxmlformats.org/officeDocument/2006/bibliography"/>
  </ds:schemaRefs>
</ds:datastoreItem>
</file>

<file path=customXml/itemProps4.xml><?xml version="1.0" encoding="utf-8"?>
<ds:datastoreItem xmlns:ds="http://schemas.openxmlformats.org/officeDocument/2006/customXml" ds:itemID="{45971B46-F6F6-43C2-B729-5B8292599DD4}"/>
</file>

<file path=customXml/itemProps5.xml><?xml version="1.0" encoding="utf-8"?>
<ds:datastoreItem xmlns:ds="http://schemas.openxmlformats.org/officeDocument/2006/customXml" ds:itemID="{2CCD92AD-BA69-49E1-89F2-9912324FD03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1626</Words>
  <Characters>10248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 Maximilian</dc:creator>
  <cp:keywords/>
  <cp:lastModifiedBy>Moder, Maxie</cp:lastModifiedBy>
  <cp:revision>4</cp:revision>
  <dcterms:created xsi:type="dcterms:W3CDTF">2026-08-27T13:39:00Z</dcterms:created>
  <dcterms:modified xsi:type="dcterms:W3CDTF">2026-09-04T10:09:00Z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163300</vt:r8>
  </property>
  <property fmtid="{D5CDD505-2E9C-101B-9397-08002B2CF9AE}" pid="3" name="MediaServiceImageTags">
    <vt:lpwstr/>
  </property>
  <property fmtid="{D5CDD505-2E9C-101B-9397-08002B2CF9AE}" pid="4" name="ContentTypeId">
    <vt:lpwstr>0x010100F77194956963F84CB325FA1B62EF5F57</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