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7342848E" w14:textId="77777777">
        <w:tc>
          <w:tcPr>
            <w:tcW w:w="9212" w:type="dxa"/>
          </w:tcPr>
          <w:p w14:paraId="3856C14D" w14:textId="77777777" w:rsidR="008E6675" w:rsidRPr="005638EB" w:rsidRDefault="008E6675" w:rsidP="002005AF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 xml:space="preserve">Haben Sie externe Hilfestellungen </w:t>
            </w:r>
            <w:r w:rsidR="002333FF">
              <w:rPr>
                <w:rFonts w:ascii="Arial Narrow" w:hAnsi="Arial Narrow"/>
                <w:b/>
                <w:sz w:val="22"/>
              </w:rPr>
              <w:t xml:space="preserve">zum Ausfüllen der Formblätter </w:t>
            </w:r>
            <w:r w:rsidRPr="005638EB">
              <w:rPr>
                <w:rFonts w:ascii="Arial Narrow" w:hAnsi="Arial Narrow"/>
                <w:b/>
                <w:sz w:val="22"/>
              </w:rPr>
              <w:t>in Anspruch genommen</w:t>
            </w:r>
            <w:r w:rsidR="002005AF">
              <w:rPr>
                <w:rFonts w:ascii="Arial Narrow" w:hAnsi="Arial Narrow"/>
                <w:b/>
                <w:sz w:val="22"/>
              </w:rPr>
              <w:t>?</w:t>
            </w:r>
            <w:r w:rsidRPr="005638EB">
              <w:rPr>
                <w:rFonts w:ascii="Arial Narrow" w:hAnsi="Arial Narrow"/>
                <w:b/>
                <w:sz w:val="22"/>
              </w:rPr>
              <w:t xml:space="preserve">  Wenn ja, bitte geben Sie an, welche Hilfestellung</w:t>
            </w:r>
            <w:r w:rsidR="002005AF">
              <w:rPr>
                <w:rFonts w:ascii="Arial Narrow" w:hAnsi="Arial Narrow"/>
                <w:b/>
                <w:sz w:val="22"/>
              </w:rPr>
              <w:t xml:space="preserve"> Sie in Anspruch genommen haben</w:t>
            </w:r>
            <w:r w:rsidRPr="005638EB">
              <w:rPr>
                <w:rFonts w:ascii="Arial Narrow" w:hAnsi="Arial Narrow"/>
                <w:b/>
                <w:sz w:val="22"/>
              </w:rPr>
              <w:t>?</w:t>
            </w:r>
          </w:p>
        </w:tc>
      </w:tr>
      <w:tr w:rsidR="008E6675" w:rsidRPr="005638EB" w14:paraId="2315EEB9" w14:textId="77777777">
        <w:tc>
          <w:tcPr>
            <w:tcW w:w="9212" w:type="dxa"/>
          </w:tcPr>
          <w:p w14:paraId="59E436C4" w14:textId="2EFD1003" w:rsidR="008E6675" w:rsidRPr="005638EB" w:rsidRDefault="00C57332" w:rsidP="005638E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</w:rPr>
              <w:t>Dieses Formular enthält Formulierungsvorschläge der AstraZeneca GmbH.</w:t>
            </w:r>
          </w:p>
        </w:tc>
      </w:tr>
    </w:tbl>
    <w:p w14:paraId="1B73E9CE" w14:textId="77777777" w:rsidR="008E6675" w:rsidRPr="005638EB" w:rsidRDefault="008E6675" w:rsidP="005638EB">
      <w:pPr>
        <w:rPr>
          <w:rFonts w:ascii="Arial Narrow" w:hAnsi="Arial Narrow"/>
        </w:rPr>
      </w:pPr>
    </w:p>
    <w:tbl>
      <w:tblPr>
        <w:tblStyle w:val="TableNormal1"/>
        <w:tblW w:w="921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69DF06E3" w14:textId="77777777" w:rsidTr="000B5149">
        <w:tc>
          <w:tcPr>
            <w:tcW w:w="9212" w:type="dxa"/>
          </w:tcPr>
          <w:p w14:paraId="48DD38F6" w14:textId="62BF7CF8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Angefragte Untersuchungs- und Beh</w:t>
            </w:r>
            <w:r w:rsidR="002333FF">
              <w:rPr>
                <w:rFonts w:ascii="Arial Narrow" w:hAnsi="Arial Narrow"/>
                <w:b/>
                <w:sz w:val="22"/>
              </w:rPr>
              <w:t>andlungsmethode</w:t>
            </w:r>
          </w:p>
        </w:tc>
      </w:tr>
      <w:tr w:rsidR="000B5149" w:rsidRPr="007F255B" w14:paraId="3534B4A0" w14:textId="77777777" w:rsidTr="000B5149">
        <w:tc>
          <w:tcPr>
            <w:tcW w:w="9212" w:type="dxa"/>
          </w:tcPr>
          <w:p w14:paraId="2C182448" w14:textId="5A95BE97" w:rsidR="000B5149" w:rsidRPr="00394E09" w:rsidRDefault="005569A4" w:rsidP="005569A4">
            <w:pPr>
              <w:rPr>
                <w:rFonts w:ascii="Arial Narrow" w:hAnsi="Arial Narrow"/>
                <w:sz w:val="22"/>
              </w:rPr>
            </w:pPr>
            <w:r w:rsidRPr="005569A4">
              <w:rPr>
                <w:rFonts w:ascii="Arial Narrow" w:hAnsi="Arial Narrow"/>
                <w:sz w:val="22"/>
              </w:rPr>
              <w:t xml:space="preserve">BRCA-Diagnostik bei Ovarialkarzinom, Eileiterkarzinom, primärem </w:t>
            </w:r>
            <w:proofErr w:type="spellStart"/>
            <w:r w:rsidRPr="005569A4">
              <w:rPr>
                <w:rFonts w:ascii="Arial Narrow" w:hAnsi="Arial Narrow"/>
                <w:sz w:val="22"/>
              </w:rPr>
              <w:t>Peritonealkarzinom</w:t>
            </w:r>
            <w:proofErr w:type="spellEnd"/>
            <w:r w:rsidRPr="005569A4">
              <w:rPr>
                <w:rFonts w:ascii="Arial Narrow" w:hAnsi="Arial Narrow"/>
                <w:sz w:val="22"/>
              </w:rPr>
              <w:t>, Mammakarzinom, Pankreaskarzinom oder Prostatakarzinom</w:t>
            </w:r>
          </w:p>
        </w:tc>
      </w:tr>
    </w:tbl>
    <w:p w14:paraId="42022921" w14:textId="77777777" w:rsidR="008E6675" w:rsidRPr="005638EB" w:rsidRDefault="008E6675" w:rsidP="005638EB">
      <w:pPr>
        <w:rPr>
          <w:rFonts w:ascii="Arial Narrow" w:hAnsi="Arial Narrow"/>
          <w:b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16B6F275" w14:textId="77777777">
        <w:tc>
          <w:tcPr>
            <w:tcW w:w="9212" w:type="dxa"/>
          </w:tcPr>
          <w:p w14:paraId="67F0AA02" w14:textId="4EF70D85" w:rsidR="008E6675" w:rsidRPr="005638EB" w:rsidRDefault="008E6675" w:rsidP="00596F9A">
            <w:pPr>
              <w:tabs>
                <w:tab w:val="left" w:pos="7465"/>
              </w:tabs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Alternative Bezeichnung(en) der Methode</w:t>
            </w:r>
            <w:r>
              <w:rPr>
                <w:rFonts w:ascii="Arial Narrow" w:hAnsi="Arial Narrow"/>
                <w:b/>
                <w:sz w:val="22"/>
              </w:rPr>
              <w:tab/>
            </w:r>
          </w:p>
        </w:tc>
      </w:tr>
      <w:tr w:rsidR="008E6675" w:rsidRPr="005638EB" w14:paraId="6AA1CD49" w14:textId="77777777">
        <w:tc>
          <w:tcPr>
            <w:tcW w:w="9212" w:type="dxa"/>
          </w:tcPr>
          <w:p w14:paraId="79E6DB19" w14:textId="77777777" w:rsidR="003F4E40" w:rsidRPr="003F4E40" w:rsidRDefault="003F4E40" w:rsidP="003F4E40">
            <w:pPr>
              <w:rPr>
                <w:rFonts w:ascii="Arial Narrow" w:hAnsi="Arial Narrow"/>
                <w:sz w:val="22"/>
              </w:rPr>
            </w:pPr>
            <w:r w:rsidRPr="003F4E40">
              <w:rPr>
                <w:rFonts w:ascii="Arial Narrow" w:hAnsi="Arial Narrow"/>
                <w:sz w:val="22"/>
              </w:rPr>
              <w:t xml:space="preserve">Molekularpathologische Diagnostik bei Platin-sensitiven Rezidiven eines BRCA-mutierten (Keimbahn und/oder </w:t>
            </w:r>
          </w:p>
          <w:p w14:paraId="28704020" w14:textId="77777777" w:rsidR="003F4E40" w:rsidRPr="003F4E40" w:rsidRDefault="003F4E40" w:rsidP="003F4E40">
            <w:pPr>
              <w:rPr>
                <w:rFonts w:ascii="Arial Narrow" w:hAnsi="Arial Narrow"/>
                <w:sz w:val="22"/>
              </w:rPr>
            </w:pPr>
            <w:r w:rsidRPr="003F4E40">
              <w:rPr>
                <w:rFonts w:ascii="Arial Narrow" w:hAnsi="Arial Narrow"/>
                <w:sz w:val="22"/>
              </w:rPr>
              <w:t xml:space="preserve">somatisch) high-grade serösen epithelialen Ovarialkarzinoms, Eileiterkarzinoms, oder primären </w:t>
            </w:r>
          </w:p>
          <w:p w14:paraId="03804348" w14:textId="7558D0C8" w:rsidR="008E6675" w:rsidRPr="005638EB" w:rsidRDefault="003F4E40" w:rsidP="003F4E40">
            <w:pPr>
              <w:rPr>
                <w:rFonts w:ascii="Arial Narrow" w:hAnsi="Arial Narrow"/>
              </w:rPr>
            </w:pPr>
            <w:proofErr w:type="spellStart"/>
            <w:r w:rsidRPr="003F4E40">
              <w:rPr>
                <w:rFonts w:ascii="Arial Narrow" w:hAnsi="Arial Narrow"/>
                <w:sz w:val="22"/>
              </w:rPr>
              <w:t>Peritonealkarzinoms</w:t>
            </w:r>
            <w:proofErr w:type="spellEnd"/>
            <w:r w:rsidRPr="003F4E40">
              <w:rPr>
                <w:rFonts w:ascii="Arial Narrow" w:hAnsi="Arial Narrow"/>
                <w:sz w:val="22"/>
              </w:rPr>
              <w:t>, Mammakarzinoms, Pankreaskarzinoms oder Prostatakarzinoms</w:t>
            </w:r>
          </w:p>
        </w:tc>
      </w:tr>
    </w:tbl>
    <w:p w14:paraId="5C4D6932" w14:textId="77777777" w:rsidR="004C4F82" w:rsidRDefault="004C4F82"/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4C4F82" w:rsidRPr="004C4F82" w14:paraId="6FC43EE4" w14:textId="77777777" w:rsidTr="004C4F8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90C9" w14:textId="48FE42C0" w:rsidR="004C4F82" w:rsidRPr="004C4F82" w:rsidRDefault="004C4F82" w:rsidP="004C4F82">
            <w:pPr>
              <w:tabs>
                <w:tab w:val="left" w:pos="7465"/>
              </w:tabs>
              <w:rPr>
                <w:rFonts w:ascii="Arial Narrow" w:hAnsi="Arial Narrow"/>
                <w:b/>
                <w:sz w:val="22"/>
              </w:rPr>
            </w:pPr>
            <w:r w:rsidRPr="004C4F82">
              <w:rPr>
                <w:rFonts w:ascii="Arial Narrow" w:hAnsi="Arial Narrow"/>
                <w:b/>
                <w:sz w:val="22"/>
              </w:rPr>
              <w:t>Beruht die neue Untersuchungs- und Behandlungsmethode vollständig oder in Teilen auf dem Ei</w:t>
            </w:r>
            <w:r>
              <w:rPr>
                <w:rFonts w:ascii="Arial Narrow" w:hAnsi="Arial Narrow"/>
                <w:b/>
                <w:sz w:val="22"/>
              </w:rPr>
              <w:t>nsatz eines Medizinproduktes?</w:t>
            </w:r>
            <w:r w:rsidRPr="004C4F82">
              <w:rPr>
                <w:rFonts w:ascii="Arial Narrow" w:hAnsi="Arial Narrow"/>
                <w:b/>
                <w:sz w:val="22"/>
              </w:rPr>
              <w:tab/>
            </w:r>
          </w:p>
        </w:tc>
      </w:tr>
      <w:tr w:rsidR="004C4F82" w:rsidRPr="005638EB" w14:paraId="049FBCCE" w14:textId="77777777" w:rsidTr="004C4F8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2A39" w14:textId="1B184F39" w:rsidR="004C4F82" w:rsidRPr="003F4E40" w:rsidRDefault="008B7669" w:rsidP="008B7669">
            <w:pPr>
              <w:rPr>
                <w:rFonts w:ascii="Arial Narrow" w:hAnsi="Arial Narrow"/>
                <w:sz w:val="22"/>
              </w:rPr>
            </w:pPr>
            <w:r w:rsidRPr="008B7669">
              <w:rPr>
                <w:rFonts w:ascii="Arial Narrow" w:hAnsi="Arial Narrow"/>
                <w:sz w:val="22"/>
              </w:rPr>
              <w:t>[</w:t>
            </w:r>
            <w:r w:rsidRPr="0036178C">
              <w:rPr>
                <w:rFonts w:ascii="Arial Narrow" w:hAnsi="Arial Narrow"/>
                <w:sz w:val="22"/>
                <w:highlight w:val="yellow"/>
              </w:rPr>
              <w:t>nein ankreuzen</w:t>
            </w:r>
            <w:r w:rsidRPr="008B7669">
              <w:rPr>
                <w:rFonts w:ascii="Arial Narrow" w:hAnsi="Arial Narrow"/>
                <w:sz w:val="22"/>
              </w:rPr>
              <w:t>]</w:t>
            </w:r>
          </w:p>
        </w:tc>
      </w:tr>
    </w:tbl>
    <w:p w14:paraId="7F1AD41E" w14:textId="77777777" w:rsidR="008E6675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492AB4" w:rsidRPr="005638EB" w14:paraId="5055E8B5" w14:textId="77777777" w:rsidTr="0036178C">
        <w:tc>
          <w:tcPr>
            <w:tcW w:w="9212" w:type="dxa"/>
          </w:tcPr>
          <w:p w14:paraId="43488653" w14:textId="436833FA" w:rsidR="00492AB4" w:rsidRPr="005638EB" w:rsidRDefault="00492AB4" w:rsidP="006354B6">
            <w:pPr>
              <w:tabs>
                <w:tab w:val="left" w:pos="746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</w:rPr>
              <w:t>Wurde für diese angefrag</w:t>
            </w:r>
            <w:r w:rsidR="00DC6CBD">
              <w:rPr>
                <w:rFonts w:ascii="Arial Narrow" w:hAnsi="Arial Narrow"/>
                <w:b/>
                <w:sz w:val="22"/>
              </w:rPr>
              <w:t>te Untersuchungs- und Behandlungsmethode von Ihrem Kranke</w:t>
            </w:r>
            <w:r w:rsidR="00DB14F4">
              <w:rPr>
                <w:rFonts w:ascii="Arial Narrow" w:hAnsi="Arial Narrow"/>
                <w:b/>
                <w:sz w:val="22"/>
              </w:rPr>
              <w:t>nhaus bereits vor dem 01.01.202</w:t>
            </w:r>
            <w:r w:rsidR="004226DE">
              <w:rPr>
                <w:rFonts w:ascii="Arial Narrow" w:hAnsi="Arial Narrow"/>
                <w:b/>
                <w:sz w:val="22"/>
              </w:rPr>
              <w:t>6</w:t>
            </w:r>
            <w:r w:rsidR="00DC6CBD">
              <w:rPr>
                <w:rFonts w:ascii="Arial Narrow" w:hAnsi="Arial Narrow"/>
                <w:b/>
                <w:sz w:val="22"/>
              </w:rPr>
              <w:t xml:space="preserve"> eine Anfrage gemäß §6 Abs. 2 </w:t>
            </w:r>
            <w:proofErr w:type="spellStart"/>
            <w:r w:rsidR="00DC6CBD">
              <w:rPr>
                <w:rFonts w:ascii="Arial Narrow" w:hAnsi="Arial Narrow"/>
                <w:b/>
                <w:sz w:val="22"/>
              </w:rPr>
              <w:t>KHEntG</w:t>
            </w:r>
            <w:proofErr w:type="spellEnd"/>
            <w:r w:rsidR="00DC6CBD">
              <w:rPr>
                <w:rFonts w:ascii="Arial Narrow" w:hAnsi="Arial Narrow"/>
                <w:b/>
                <w:sz w:val="22"/>
              </w:rPr>
              <w:t xml:space="preserve"> an das InEK übermittelt</w:t>
            </w:r>
            <w:r w:rsidR="002333FF">
              <w:rPr>
                <w:rFonts w:ascii="Arial Narrow" w:hAnsi="Arial Narrow"/>
                <w:b/>
                <w:sz w:val="22"/>
              </w:rPr>
              <w:t>?</w:t>
            </w:r>
          </w:p>
        </w:tc>
      </w:tr>
      <w:tr w:rsidR="00492AB4" w:rsidRPr="005638EB" w14:paraId="3F239A32" w14:textId="77777777" w:rsidTr="0036178C">
        <w:tc>
          <w:tcPr>
            <w:tcW w:w="9212" w:type="dxa"/>
          </w:tcPr>
          <w:p w14:paraId="7DD0679B" w14:textId="6C3A4CF1" w:rsidR="000B5149" w:rsidRPr="000B5149" w:rsidRDefault="00ED79AA" w:rsidP="00DB14F4">
            <w:pPr>
              <w:rPr>
                <w:rFonts w:ascii="Arial Narrow" w:hAnsi="Arial Narrow"/>
                <w:sz w:val="22"/>
                <w:highlight w:val="yellow"/>
              </w:rPr>
            </w:pPr>
            <w:r>
              <w:rPr>
                <w:rFonts w:ascii="Arial Narrow" w:hAnsi="Arial Narrow"/>
                <w:sz w:val="22"/>
                <w:highlight w:val="yellow"/>
              </w:rPr>
              <w:t>[</w:t>
            </w:r>
            <w:r w:rsidR="009B6935" w:rsidRPr="009B6935">
              <w:rPr>
                <w:rFonts w:ascii="Arial Narrow" w:hAnsi="Arial Narrow"/>
                <w:sz w:val="22"/>
                <w:highlight w:val="yellow"/>
              </w:rPr>
              <w:t xml:space="preserve">hier ja ankreuzen, falls Sie zu den Häusern gehören, die im Vorjahr eine Anfrage gestellt haben, sonst nein ankreuzen. Bei </w:t>
            </w:r>
            <w:proofErr w:type="gramStart"/>
            <w:r w:rsidR="009B6935" w:rsidRPr="009B6935">
              <w:rPr>
                <w:rFonts w:ascii="Arial Narrow" w:hAnsi="Arial Narrow"/>
                <w:sz w:val="22"/>
                <w:highlight w:val="yellow"/>
              </w:rPr>
              <w:t>ja Anfrage</w:t>
            </w:r>
            <w:proofErr w:type="gramEnd"/>
            <w:r w:rsidR="009B6935" w:rsidRPr="009B6935">
              <w:rPr>
                <w:rFonts w:ascii="Arial Narrow" w:hAnsi="Arial Narrow"/>
                <w:sz w:val="22"/>
                <w:highlight w:val="yellow"/>
              </w:rPr>
              <w:t xml:space="preserve"> aus dem Vorjahr im Datenportal auswählen. </w:t>
            </w:r>
            <w:r w:rsidR="00DB14F4" w:rsidRPr="009B6935">
              <w:rPr>
                <w:rFonts w:ascii="Arial Narrow" w:hAnsi="Arial Narrow"/>
                <w:sz w:val="22"/>
                <w:highlight w:val="yellow"/>
              </w:rPr>
              <w:t>D</w:t>
            </w:r>
            <w:r w:rsidR="006C656D" w:rsidRPr="009B6935">
              <w:rPr>
                <w:rFonts w:ascii="Arial Narrow" w:hAnsi="Arial Narrow"/>
                <w:sz w:val="22"/>
                <w:highlight w:val="yellow"/>
              </w:rPr>
              <w:t>ie Angab</w:t>
            </w:r>
            <w:r w:rsidR="00DB14F4" w:rsidRPr="009B6935">
              <w:rPr>
                <w:rFonts w:ascii="Arial Narrow" w:hAnsi="Arial Narrow"/>
                <w:sz w:val="22"/>
                <w:highlight w:val="yellow"/>
              </w:rPr>
              <w:t>e der vorangegangenen Verfahre</w:t>
            </w:r>
            <w:r w:rsidR="00BE3979" w:rsidRPr="009B6935">
              <w:rPr>
                <w:rFonts w:ascii="Arial Narrow" w:hAnsi="Arial Narrow"/>
                <w:sz w:val="22"/>
                <w:highlight w:val="yellow"/>
              </w:rPr>
              <w:t>n</w:t>
            </w:r>
            <w:r w:rsidR="00DB14F4" w:rsidRPr="009B6935">
              <w:rPr>
                <w:rFonts w:ascii="Arial Narrow" w:hAnsi="Arial Narrow"/>
                <w:sz w:val="22"/>
                <w:highlight w:val="yellow"/>
              </w:rPr>
              <w:t>s</w:t>
            </w:r>
            <w:r w:rsidR="006C656D" w:rsidRPr="009B6935">
              <w:rPr>
                <w:rFonts w:ascii="Arial Narrow" w:hAnsi="Arial Narrow"/>
                <w:sz w:val="22"/>
                <w:highlight w:val="yellow"/>
              </w:rPr>
              <w:t xml:space="preserve">nummer </w:t>
            </w:r>
            <w:r w:rsidR="00DB14F4" w:rsidRPr="009B6935">
              <w:rPr>
                <w:rFonts w:ascii="Arial Narrow" w:hAnsi="Arial Narrow"/>
                <w:sz w:val="22"/>
                <w:highlight w:val="yellow"/>
              </w:rPr>
              <w:t xml:space="preserve">ist </w:t>
            </w:r>
            <w:r w:rsidR="006C656D" w:rsidRPr="009B6935">
              <w:rPr>
                <w:rFonts w:ascii="Arial Narrow" w:hAnsi="Arial Narrow"/>
                <w:sz w:val="22"/>
                <w:highlight w:val="yellow"/>
              </w:rPr>
              <w:t xml:space="preserve">Pflicht, </w:t>
            </w:r>
            <w:r w:rsidR="00DB14F4" w:rsidRPr="009B6935">
              <w:rPr>
                <w:rFonts w:ascii="Arial Narrow" w:hAnsi="Arial Narrow"/>
                <w:sz w:val="22"/>
                <w:highlight w:val="yellow"/>
              </w:rPr>
              <w:t xml:space="preserve">diese </w:t>
            </w:r>
            <w:r w:rsidR="006C656D" w:rsidRPr="009B6935">
              <w:rPr>
                <w:rFonts w:ascii="Arial Narrow" w:hAnsi="Arial Narrow"/>
                <w:sz w:val="22"/>
                <w:highlight w:val="yellow"/>
              </w:rPr>
              <w:t xml:space="preserve">wird im Formular durch </w:t>
            </w:r>
            <w:r w:rsidR="00A274EA">
              <w:rPr>
                <w:rFonts w:ascii="Arial Narrow" w:hAnsi="Arial Narrow"/>
                <w:sz w:val="22"/>
                <w:highlight w:val="yellow"/>
              </w:rPr>
              <w:t xml:space="preserve">die </w:t>
            </w:r>
            <w:r w:rsidR="006C656D" w:rsidRPr="009B6935">
              <w:rPr>
                <w:rFonts w:ascii="Arial Narrow" w:hAnsi="Arial Narrow"/>
                <w:sz w:val="22"/>
                <w:highlight w:val="yellow"/>
              </w:rPr>
              <w:t>Suchfunktion unterstützt</w:t>
            </w:r>
            <w:r w:rsidR="00DB14F4" w:rsidRPr="009B6935">
              <w:rPr>
                <w:rFonts w:ascii="Arial Narrow" w:hAnsi="Arial Narrow"/>
                <w:sz w:val="22"/>
                <w:highlight w:val="yellow"/>
              </w:rPr>
              <w:t>]</w:t>
            </w:r>
          </w:p>
        </w:tc>
      </w:tr>
    </w:tbl>
    <w:p w14:paraId="53DF57CA" w14:textId="77777777" w:rsidR="00492AB4" w:rsidRPr="005638EB" w:rsidRDefault="00492AB4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0823808B" w14:textId="77777777" w:rsidTr="2D500C50">
        <w:tc>
          <w:tcPr>
            <w:tcW w:w="9212" w:type="dxa"/>
          </w:tcPr>
          <w:p w14:paraId="3A37C23D" w14:textId="6AFD43C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Beschreibung der neuen Methode</w:t>
            </w:r>
          </w:p>
        </w:tc>
      </w:tr>
      <w:tr w:rsidR="008E6675" w:rsidRPr="005638EB" w14:paraId="5696BA9D" w14:textId="77777777" w:rsidTr="2D500C50">
        <w:tc>
          <w:tcPr>
            <w:tcW w:w="9212" w:type="dxa"/>
          </w:tcPr>
          <w:p w14:paraId="7B35C05A" w14:textId="7A8DD62E" w:rsidR="00A0694E" w:rsidRDefault="419094D2" w:rsidP="2D500C50">
            <w:pPr>
              <w:rPr>
                <w:rFonts w:ascii="Arial Narrow" w:hAnsi="Arial Narrow"/>
                <w:sz w:val="22"/>
                <w:szCs w:val="22"/>
              </w:rPr>
            </w:pPr>
            <w:r w:rsidRPr="2D500C50">
              <w:rPr>
                <w:rFonts w:ascii="Arial Narrow" w:hAnsi="Arial Narrow"/>
                <w:sz w:val="22"/>
                <w:szCs w:val="22"/>
              </w:rPr>
              <w:t xml:space="preserve">Bei etwa </w:t>
            </w:r>
            <w:r w:rsidR="4AC9E8DC" w:rsidRPr="2D500C50">
              <w:rPr>
                <w:rFonts w:ascii="Arial Narrow" w:hAnsi="Arial Narrow"/>
                <w:sz w:val="22"/>
                <w:szCs w:val="22"/>
              </w:rPr>
              <w:t>20–</w:t>
            </w:r>
            <w:r w:rsidRPr="2D500C50">
              <w:rPr>
                <w:rFonts w:ascii="Arial Narrow" w:hAnsi="Arial Narrow"/>
                <w:sz w:val="22"/>
                <w:szCs w:val="22"/>
              </w:rPr>
              <w:t xml:space="preserve">25% aller Ovarialkarzinome finden sich pathogene </w:t>
            </w:r>
            <w:r w:rsidR="4AC9E8DC" w:rsidRPr="2D500C50">
              <w:rPr>
                <w:rFonts w:ascii="Arial Narrow" w:hAnsi="Arial Narrow"/>
                <w:sz w:val="22"/>
                <w:szCs w:val="22"/>
              </w:rPr>
              <w:t xml:space="preserve">Keimbahn- oder somatische </w:t>
            </w:r>
            <w:r w:rsidRPr="2D500C50">
              <w:rPr>
                <w:rFonts w:ascii="Arial Narrow" w:hAnsi="Arial Narrow"/>
                <w:sz w:val="22"/>
                <w:szCs w:val="22"/>
              </w:rPr>
              <w:t xml:space="preserve">Mutationen in den Genen </w:t>
            </w:r>
            <w:proofErr w:type="spellStart"/>
            <w:r w:rsidRPr="2D500C50">
              <w:rPr>
                <w:rFonts w:ascii="Arial Narrow" w:hAnsi="Arial Narrow"/>
                <w:sz w:val="22"/>
                <w:szCs w:val="22"/>
              </w:rPr>
              <w:t>B</w:t>
            </w:r>
            <w:r w:rsidR="052F021D" w:rsidRPr="2D500C50">
              <w:rPr>
                <w:rFonts w:ascii="Arial Narrow" w:hAnsi="Arial Narrow"/>
                <w:sz w:val="22"/>
                <w:szCs w:val="22"/>
              </w:rPr>
              <w:t>r</w:t>
            </w:r>
            <w:r w:rsidRPr="2D500C50">
              <w:rPr>
                <w:rFonts w:ascii="Arial Narrow" w:hAnsi="Arial Narrow"/>
                <w:sz w:val="22"/>
                <w:szCs w:val="22"/>
              </w:rPr>
              <w:t>east</w:t>
            </w:r>
            <w:proofErr w:type="spellEnd"/>
            <w:r w:rsidRPr="2D500C50">
              <w:rPr>
                <w:rFonts w:ascii="Arial Narrow" w:hAnsi="Arial Narrow"/>
                <w:sz w:val="22"/>
                <w:szCs w:val="22"/>
              </w:rPr>
              <w:t xml:space="preserve"> C</w:t>
            </w:r>
            <w:r w:rsidR="052F021D" w:rsidRPr="2D500C50">
              <w:rPr>
                <w:rFonts w:ascii="Arial Narrow" w:hAnsi="Arial Narrow"/>
                <w:sz w:val="22"/>
                <w:szCs w:val="22"/>
              </w:rPr>
              <w:t>a</w:t>
            </w:r>
            <w:r w:rsidRPr="2D500C50">
              <w:rPr>
                <w:rFonts w:ascii="Arial Narrow" w:hAnsi="Arial Narrow"/>
                <w:sz w:val="22"/>
                <w:szCs w:val="22"/>
              </w:rPr>
              <w:t xml:space="preserve">ncer </w:t>
            </w:r>
            <w:proofErr w:type="spellStart"/>
            <w:r w:rsidRPr="2D500C50">
              <w:rPr>
                <w:rFonts w:ascii="Arial Narrow" w:hAnsi="Arial Narrow"/>
                <w:sz w:val="22"/>
                <w:szCs w:val="22"/>
              </w:rPr>
              <w:t>susceptibility</w:t>
            </w:r>
            <w:proofErr w:type="spellEnd"/>
            <w:r w:rsidRPr="2D500C5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2D500C50">
              <w:rPr>
                <w:rFonts w:ascii="Arial Narrow" w:hAnsi="Arial Narrow"/>
                <w:sz w:val="22"/>
                <w:szCs w:val="22"/>
              </w:rPr>
              <w:t>gene</w:t>
            </w:r>
            <w:proofErr w:type="spellEnd"/>
            <w:r w:rsidRPr="2D500C50">
              <w:rPr>
                <w:rFonts w:ascii="Arial Narrow" w:hAnsi="Arial Narrow"/>
                <w:sz w:val="22"/>
                <w:szCs w:val="22"/>
              </w:rPr>
              <w:t xml:space="preserve"> 1 (BRCA1) und </w:t>
            </w:r>
            <w:proofErr w:type="spellStart"/>
            <w:r w:rsidRPr="2D500C50">
              <w:rPr>
                <w:rFonts w:ascii="Arial Narrow" w:hAnsi="Arial Narrow"/>
                <w:sz w:val="22"/>
                <w:szCs w:val="22"/>
              </w:rPr>
              <w:t>B</w:t>
            </w:r>
            <w:r w:rsidR="052F021D" w:rsidRPr="2D500C50">
              <w:rPr>
                <w:rFonts w:ascii="Arial Narrow" w:hAnsi="Arial Narrow"/>
                <w:sz w:val="22"/>
                <w:szCs w:val="22"/>
              </w:rPr>
              <w:t>r</w:t>
            </w:r>
            <w:r w:rsidRPr="2D500C50">
              <w:rPr>
                <w:rFonts w:ascii="Arial Narrow" w:hAnsi="Arial Narrow"/>
                <w:sz w:val="22"/>
                <w:szCs w:val="22"/>
              </w:rPr>
              <w:t>east</w:t>
            </w:r>
            <w:proofErr w:type="spellEnd"/>
            <w:r w:rsidRPr="2D500C50">
              <w:rPr>
                <w:rFonts w:ascii="Arial Narrow" w:hAnsi="Arial Narrow"/>
                <w:sz w:val="22"/>
                <w:szCs w:val="22"/>
              </w:rPr>
              <w:t xml:space="preserve"> C</w:t>
            </w:r>
            <w:r w:rsidR="052F021D" w:rsidRPr="2D500C50">
              <w:rPr>
                <w:rFonts w:ascii="Arial Narrow" w:hAnsi="Arial Narrow"/>
                <w:sz w:val="22"/>
                <w:szCs w:val="22"/>
              </w:rPr>
              <w:t>a</w:t>
            </w:r>
            <w:r w:rsidRPr="2D500C50">
              <w:rPr>
                <w:rFonts w:ascii="Arial Narrow" w:hAnsi="Arial Narrow"/>
                <w:sz w:val="22"/>
                <w:szCs w:val="22"/>
              </w:rPr>
              <w:t xml:space="preserve">ncer </w:t>
            </w:r>
            <w:proofErr w:type="spellStart"/>
            <w:r w:rsidRPr="2D500C50">
              <w:rPr>
                <w:rFonts w:ascii="Arial Narrow" w:hAnsi="Arial Narrow"/>
                <w:sz w:val="22"/>
                <w:szCs w:val="22"/>
              </w:rPr>
              <w:t>susceptibility</w:t>
            </w:r>
            <w:proofErr w:type="spellEnd"/>
            <w:r w:rsidRPr="2D500C5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2D500C50">
              <w:rPr>
                <w:rFonts w:ascii="Arial Narrow" w:hAnsi="Arial Narrow"/>
                <w:sz w:val="22"/>
                <w:szCs w:val="22"/>
              </w:rPr>
              <w:t>gene</w:t>
            </w:r>
            <w:proofErr w:type="spellEnd"/>
            <w:r w:rsidRPr="2D500C50">
              <w:rPr>
                <w:rFonts w:ascii="Arial Narrow" w:hAnsi="Arial Narrow"/>
                <w:sz w:val="22"/>
                <w:szCs w:val="22"/>
              </w:rPr>
              <w:t xml:space="preserve"> 2 (BRCA2). Der Mutationsnachweis erfolgt durch molekulare Analyse von Tumor</w:t>
            </w:r>
            <w:r w:rsidR="1147A507" w:rsidRPr="2D500C50">
              <w:rPr>
                <w:rFonts w:ascii="Arial Narrow" w:hAnsi="Arial Narrow"/>
                <w:sz w:val="22"/>
                <w:szCs w:val="22"/>
              </w:rPr>
              <w:t>gewebe</w:t>
            </w:r>
            <w:r w:rsidRPr="2D500C5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3DD2300" w:rsidRPr="2D500C50">
              <w:rPr>
                <w:rFonts w:ascii="Arial Narrow" w:hAnsi="Arial Narrow"/>
                <w:sz w:val="22"/>
                <w:szCs w:val="22"/>
              </w:rPr>
              <w:t xml:space="preserve">(erfasst somatische und Keimbahnmutationen) </w:t>
            </w:r>
            <w:r w:rsidRPr="2D500C50">
              <w:rPr>
                <w:rFonts w:ascii="Arial Narrow" w:hAnsi="Arial Narrow"/>
                <w:sz w:val="22"/>
                <w:szCs w:val="22"/>
              </w:rPr>
              <w:t xml:space="preserve">oder Blut </w:t>
            </w:r>
            <w:r w:rsidR="5906DDC1" w:rsidRPr="2D500C50">
              <w:rPr>
                <w:rFonts w:ascii="Arial Narrow" w:hAnsi="Arial Narrow"/>
                <w:sz w:val="22"/>
                <w:szCs w:val="22"/>
              </w:rPr>
              <w:t xml:space="preserve">(erfasst nur Mutationen der Keimbahn) </w:t>
            </w:r>
            <w:r w:rsidRPr="2D500C50">
              <w:rPr>
                <w:rFonts w:ascii="Arial Narrow" w:hAnsi="Arial Narrow"/>
                <w:sz w:val="22"/>
                <w:szCs w:val="22"/>
              </w:rPr>
              <w:t xml:space="preserve">und umfasst die Analyse von insgesamt 51 </w:t>
            </w:r>
            <w:proofErr w:type="spellStart"/>
            <w:r w:rsidRPr="2D500C50">
              <w:rPr>
                <w:rFonts w:ascii="Arial Narrow" w:hAnsi="Arial Narrow"/>
                <w:sz w:val="22"/>
                <w:szCs w:val="22"/>
              </w:rPr>
              <w:t>Exonen</w:t>
            </w:r>
            <w:proofErr w:type="spellEnd"/>
            <w:r w:rsidRPr="2D500C50">
              <w:rPr>
                <w:rFonts w:ascii="Arial Narrow" w:hAnsi="Arial Narrow"/>
                <w:sz w:val="22"/>
                <w:szCs w:val="22"/>
              </w:rPr>
              <w:t xml:space="preserve"> (BRCA1: 22 </w:t>
            </w:r>
            <w:r w:rsidR="63F968C8" w:rsidRPr="2D500C50">
              <w:rPr>
                <w:rFonts w:ascii="Arial Narrow" w:hAnsi="Arial Narrow"/>
                <w:sz w:val="22"/>
                <w:szCs w:val="22"/>
              </w:rPr>
              <w:t xml:space="preserve">kodierende </w:t>
            </w:r>
            <w:proofErr w:type="spellStart"/>
            <w:r w:rsidRPr="2D500C50">
              <w:rPr>
                <w:rFonts w:ascii="Arial Narrow" w:hAnsi="Arial Narrow"/>
                <w:sz w:val="22"/>
                <w:szCs w:val="22"/>
              </w:rPr>
              <w:t>Exone</w:t>
            </w:r>
            <w:proofErr w:type="spellEnd"/>
            <w:r w:rsidRPr="2D500C50">
              <w:rPr>
                <w:rFonts w:ascii="Arial Narrow" w:hAnsi="Arial Narrow"/>
                <w:sz w:val="22"/>
                <w:szCs w:val="22"/>
              </w:rPr>
              <w:t xml:space="preserve">; BRCA2: 27 </w:t>
            </w:r>
            <w:proofErr w:type="spellStart"/>
            <w:r w:rsidRPr="2D500C50">
              <w:rPr>
                <w:rFonts w:ascii="Arial Narrow" w:hAnsi="Arial Narrow"/>
                <w:sz w:val="22"/>
                <w:szCs w:val="22"/>
              </w:rPr>
              <w:t>Exone</w:t>
            </w:r>
            <w:proofErr w:type="spellEnd"/>
            <w:r w:rsidRPr="2D500C50">
              <w:rPr>
                <w:rFonts w:ascii="Arial Narrow" w:hAnsi="Arial Narrow"/>
                <w:sz w:val="22"/>
                <w:szCs w:val="22"/>
              </w:rPr>
              <w:t>). Der Nachweis erfolgt per Next-Generation-</w:t>
            </w:r>
            <w:proofErr w:type="spellStart"/>
            <w:r w:rsidRPr="2D500C50">
              <w:rPr>
                <w:rFonts w:ascii="Arial Narrow" w:hAnsi="Arial Narrow"/>
                <w:sz w:val="22"/>
                <w:szCs w:val="22"/>
              </w:rPr>
              <w:t>Sequencing</w:t>
            </w:r>
            <w:proofErr w:type="spellEnd"/>
            <w:r w:rsidR="66E01914" w:rsidRPr="2D500C50">
              <w:rPr>
                <w:rFonts w:ascii="Arial Narrow" w:hAnsi="Arial Narrow"/>
                <w:sz w:val="22"/>
                <w:szCs w:val="22"/>
              </w:rPr>
              <w:t xml:space="preserve"> (NGS)</w:t>
            </w:r>
            <w:r w:rsidRPr="2D500C50">
              <w:rPr>
                <w:rFonts w:ascii="Arial Narrow" w:hAnsi="Arial Narrow"/>
                <w:sz w:val="22"/>
                <w:szCs w:val="22"/>
              </w:rPr>
              <w:t xml:space="preserve"> gefolgt von Datenbankrecherchen zur Klassifikation der Pathogenität der Mutation. Voraussetzung für die klinische Routinediagnostik ist die Eignung der Methodik, alle individuell bekannten BRCA1/2-Mutationen mit einer Häufigkeit von mind. 1% in der genannten Indikation zu identifizieren. </w:t>
            </w:r>
          </w:p>
          <w:p w14:paraId="0E0796DB" w14:textId="77777777" w:rsidR="00A0694E" w:rsidRDefault="00A0694E" w:rsidP="00060008">
            <w:pPr>
              <w:rPr>
                <w:rFonts w:ascii="Arial Narrow" w:hAnsi="Arial Narrow"/>
                <w:sz w:val="22"/>
              </w:rPr>
            </w:pPr>
          </w:p>
          <w:p w14:paraId="46ABC38D" w14:textId="77777777" w:rsidR="00A0694E" w:rsidRDefault="00A0694E" w:rsidP="00060008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Quelle: </w:t>
            </w:r>
          </w:p>
          <w:p w14:paraId="37781BC3" w14:textId="5CCF885C" w:rsidR="00A0694E" w:rsidRDefault="7736BA23" w:rsidP="22A8A1A8">
            <w:pPr>
              <w:rPr>
                <w:rFonts w:ascii="Arial Narrow" w:hAnsi="Arial Narrow"/>
                <w:sz w:val="22"/>
                <w:szCs w:val="22"/>
              </w:rPr>
            </w:pPr>
            <w:r w:rsidRPr="2D500C50">
              <w:rPr>
                <w:rFonts w:ascii="Arial Narrow" w:hAnsi="Arial Narrow"/>
                <w:sz w:val="22"/>
                <w:szCs w:val="22"/>
              </w:rPr>
              <w:t>Leitlinienprogramm Onkologie (Deutsche Krebsgesellschaft, Deutsche Krebshilfe, AWMF): S3-Leitlinie Diagnostik, Therapie und Nachsorge maligner Ovarialtumoren, Langversion 6.</w:t>
            </w:r>
            <w:r w:rsidR="358F1985" w:rsidRPr="2D500C50">
              <w:rPr>
                <w:rFonts w:ascii="Arial Narrow" w:hAnsi="Arial Narrow"/>
                <w:sz w:val="22"/>
                <w:szCs w:val="22"/>
              </w:rPr>
              <w:t>1</w:t>
            </w:r>
            <w:r w:rsidRPr="2D500C50">
              <w:rPr>
                <w:rFonts w:ascii="Arial Narrow" w:hAnsi="Arial Narrow"/>
                <w:sz w:val="22"/>
                <w:szCs w:val="22"/>
              </w:rPr>
              <w:t>, 202</w:t>
            </w:r>
            <w:r w:rsidR="3B065DC5" w:rsidRPr="2D500C50">
              <w:rPr>
                <w:rFonts w:ascii="Arial Narrow" w:hAnsi="Arial Narrow"/>
                <w:sz w:val="22"/>
                <w:szCs w:val="22"/>
              </w:rPr>
              <w:t>6</w:t>
            </w:r>
            <w:r w:rsidRPr="2D500C50">
              <w:rPr>
                <w:rFonts w:ascii="Arial Narrow" w:hAnsi="Arial Narrow"/>
                <w:sz w:val="22"/>
                <w:szCs w:val="22"/>
              </w:rPr>
              <w:t xml:space="preserve">, AWMF-Registernummer 032-035OL, </w:t>
            </w:r>
            <w:r w:rsidR="008009C8" w:rsidRPr="00AA140A">
              <w:rPr>
                <w:rFonts w:ascii="Arial Narrow" w:hAnsi="Arial Narrow"/>
                <w:sz w:val="22"/>
                <w:szCs w:val="22"/>
              </w:rPr>
              <w:t>https://www.leitlinienprogramm-onkologie.de/fileadmin/user_upload/Downloads/Leitlinien/Ovarialkarzinom/Version_6/LL_Ovarialkarzinom_Langversion_6.1.pdf</w:t>
            </w:r>
            <w:r w:rsidR="008009C8" w:rsidRPr="00AA140A" w:rsidDel="008009C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2D500C50">
              <w:rPr>
                <w:rFonts w:ascii="Arial Narrow" w:hAnsi="Arial Narrow"/>
                <w:sz w:val="22"/>
                <w:szCs w:val="22"/>
              </w:rPr>
              <w:t xml:space="preserve">Zugriff: </w:t>
            </w:r>
            <w:r w:rsidR="008009C8">
              <w:rPr>
                <w:rFonts w:ascii="Arial Narrow" w:hAnsi="Arial Narrow"/>
                <w:sz w:val="22"/>
                <w:szCs w:val="22"/>
              </w:rPr>
              <w:t>21</w:t>
            </w:r>
            <w:r w:rsidRPr="2D500C50">
              <w:rPr>
                <w:rFonts w:ascii="Arial Narrow" w:hAnsi="Arial Narrow"/>
                <w:sz w:val="22"/>
                <w:szCs w:val="22"/>
              </w:rPr>
              <w:t xml:space="preserve">.08.26 </w:t>
            </w:r>
          </w:p>
          <w:p w14:paraId="5CF2F112" w14:textId="77777777" w:rsidR="00A0694E" w:rsidRDefault="00A0694E" w:rsidP="00060008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Harter P et al. (AGO-TR1): Keimbahntestung bei 523 Patientinnen mit Ovarialkarzinom – BRCA1/2-Mutationsrate 20,8 %, Mutationsrate über alle Risikogene 25,8 % (zitiert in der S3-Leitlinie Maligne Ovarialtumoren) </w:t>
            </w:r>
          </w:p>
          <w:p w14:paraId="68BBDBCA" w14:textId="77777777" w:rsidR="00A0694E" w:rsidRPr="00A0694E" w:rsidRDefault="00A0694E" w:rsidP="00060008">
            <w:pPr>
              <w:rPr>
                <w:rFonts w:ascii="Arial Narrow" w:hAnsi="Arial Narrow"/>
                <w:sz w:val="22"/>
                <w:lang w:val="en-US"/>
              </w:rPr>
            </w:pPr>
            <w:proofErr w:type="spellStart"/>
            <w:r w:rsidRPr="00A0694E">
              <w:rPr>
                <w:rFonts w:ascii="Arial Narrow" w:hAnsi="Arial Narrow"/>
                <w:sz w:val="22"/>
                <w:lang w:val="en-US"/>
              </w:rPr>
              <w:t>Koczkowska</w:t>
            </w:r>
            <w:proofErr w:type="spellEnd"/>
            <w:r w:rsidRPr="00A0694E">
              <w:rPr>
                <w:rFonts w:ascii="Arial Narrow" w:hAnsi="Arial Narrow"/>
                <w:sz w:val="22"/>
                <w:lang w:val="en-US"/>
              </w:rPr>
              <w:t xml:space="preserve"> M et al., Detection of somatic BRCA1/2 mutations in ovarian cancer – next-generation sequencing analysis of 100 cases. Cancer Med. 2016;5(7):1640-1646. </w:t>
            </w:r>
            <w:proofErr w:type="spellStart"/>
            <w:r w:rsidRPr="00A0694E">
              <w:rPr>
                <w:rFonts w:ascii="Arial Narrow" w:hAnsi="Arial Narrow"/>
                <w:sz w:val="22"/>
                <w:lang w:val="en-US"/>
              </w:rPr>
              <w:t>doi</w:t>
            </w:r>
            <w:proofErr w:type="spellEnd"/>
            <w:r w:rsidRPr="00A0694E">
              <w:rPr>
                <w:rFonts w:ascii="Arial Narrow" w:hAnsi="Arial Narrow"/>
                <w:sz w:val="22"/>
                <w:lang w:val="en-US"/>
              </w:rPr>
              <w:t xml:space="preserve">: 10.1002/cam4.748 </w:t>
            </w:r>
          </w:p>
          <w:p w14:paraId="7F036E4B" w14:textId="358CA415" w:rsidR="00060008" w:rsidRPr="00060008" w:rsidRDefault="00A0694E" w:rsidP="00060008">
            <w:pPr>
              <w:rPr>
                <w:rFonts w:ascii="Arial Narrow" w:hAnsi="Arial Narrow"/>
                <w:sz w:val="22"/>
              </w:rPr>
            </w:pPr>
            <w:r w:rsidRPr="00A0694E">
              <w:rPr>
                <w:rFonts w:ascii="Arial Narrow" w:hAnsi="Arial Narrow"/>
                <w:sz w:val="22"/>
                <w:lang w:val="en-US"/>
              </w:rPr>
              <w:t xml:space="preserve">Endris V et al., NGS-based BRCA1/2 mutation testing of high-grade serous ovarian cancer tissue: results and conclusions of the first international round robin trial. </w:t>
            </w:r>
            <w:r>
              <w:rPr>
                <w:rFonts w:ascii="Arial Narrow" w:hAnsi="Arial Narrow"/>
                <w:sz w:val="22"/>
              </w:rPr>
              <w:t xml:space="preserve">Virchows Arch. 2016;468(6):697-705. </w:t>
            </w:r>
            <w:proofErr w:type="spellStart"/>
            <w:r>
              <w:rPr>
                <w:rFonts w:ascii="Arial Narrow" w:hAnsi="Arial Narrow"/>
                <w:sz w:val="22"/>
              </w:rPr>
              <w:t>doi</w:t>
            </w:r>
            <w:proofErr w:type="spellEnd"/>
            <w:r>
              <w:rPr>
                <w:rFonts w:ascii="Arial Narrow" w:hAnsi="Arial Narrow"/>
                <w:sz w:val="22"/>
              </w:rPr>
              <w:t xml:space="preserve">: 10.1007/s00428-016-1919-8 </w:t>
            </w:r>
          </w:p>
          <w:p w14:paraId="0AF79188" w14:textId="4A3F0C7F" w:rsidR="00DB14F4" w:rsidRPr="005638EB" w:rsidRDefault="00DB14F4" w:rsidP="00060008">
            <w:pPr>
              <w:rPr>
                <w:rFonts w:ascii="Arial Narrow" w:hAnsi="Arial Narrow"/>
                <w:lang w:val="de-CH"/>
              </w:rPr>
            </w:pPr>
          </w:p>
        </w:tc>
      </w:tr>
    </w:tbl>
    <w:p w14:paraId="6F81F951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73F33158" w14:textId="77777777" w:rsidTr="004C5494">
        <w:trPr>
          <w:trHeight w:val="425"/>
        </w:trPr>
        <w:tc>
          <w:tcPr>
            <w:tcW w:w="9212" w:type="dxa"/>
          </w:tcPr>
          <w:p w14:paraId="684681EC" w14:textId="7F246CCE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lastRenderedPageBreak/>
              <w:t>Mit welchem OPS wird die Methode verschlüsselt?</w:t>
            </w:r>
          </w:p>
        </w:tc>
      </w:tr>
      <w:tr w:rsidR="008E6675" w:rsidRPr="006354B6" w14:paraId="5C95386E" w14:textId="77777777">
        <w:tc>
          <w:tcPr>
            <w:tcW w:w="9212" w:type="dxa"/>
          </w:tcPr>
          <w:p w14:paraId="276EB151" w14:textId="0A44E550" w:rsidR="00CC7E5F" w:rsidRPr="006354B6" w:rsidRDefault="00AE1909" w:rsidP="00435583">
            <w:pPr>
              <w:rPr>
                <w:rFonts w:ascii="Arial Narrow" w:hAnsi="Arial Narrow"/>
                <w:sz w:val="22"/>
              </w:rPr>
            </w:pPr>
            <w:r w:rsidRPr="00AE1909">
              <w:rPr>
                <w:rFonts w:ascii="Arial Narrow" w:hAnsi="Arial Narrow"/>
                <w:sz w:val="22"/>
              </w:rPr>
              <w:t>1-992.3, 1-996.0-, 1-996.1-</w:t>
            </w:r>
            <w:r w:rsidRPr="00AE1909">
              <w:rPr>
                <w:rFonts w:ascii="Arial Narrow" w:hAnsi="Arial Narrow"/>
                <w:color w:val="00B050"/>
                <w:sz w:val="22"/>
              </w:rPr>
              <w:t xml:space="preserve"> </w:t>
            </w:r>
          </w:p>
        </w:tc>
      </w:tr>
    </w:tbl>
    <w:p w14:paraId="63A2C327" w14:textId="77777777" w:rsidR="00DC6CBD" w:rsidRPr="006354B6" w:rsidRDefault="00DC6CBD" w:rsidP="00EE0D0B">
      <w:pPr>
        <w:jc w:val="center"/>
        <w:rPr>
          <w:rFonts w:ascii="Arial Narrow" w:hAnsi="Arial Narrow"/>
          <w:sz w:val="22"/>
        </w:rPr>
      </w:pPr>
    </w:p>
    <w:tbl>
      <w:tblPr>
        <w:tblStyle w:val="TableNormal1"/>
        <w:tblW w:w="9247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  <w:gridCol w:w="35"/>
      </w:tblGrid>
      <w:tr w:rsidR="004C4F82" w:rsidRPr="005638EB" w14:paraId="1C363EAC" w14:textId="77777777" w:rsidTr="00AF10F8">
        <w:trPr>
          <w:gridAfter w:val="1"/>
          <w:wAfter w:w="35" w:type="dxa"/>
        </w:trPr>
        <w:tc>
          <w:tcPr>
            <w:tcW w:w="9212" w:type="dxa"/>
          </w:tcPr>
          <w:p w14:paraId="76259E49" w14:textId="0E1E9B3E" w:rsidR="004C4F82" w:rsidRPr="005638EB" w:rsidRDefault="002333FF" w:rsidP="0036178C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</w:rPr>
              <w:t>Anmerkungen zu den Proz</w:t>
            </w:r>
            <w:r w:rsidR="004C4F82" w:rsidRPr="004C4F82">
              <w:rPr>
                <w:rFonts w:ascii="Arial Narrow" w:hAnsi="Arial Narrow"/>
                <w:b/>
                <w:sz w:val="22"/>
              </w:rPr>
              <w:t>eduren</w:t>
            </w:r>
          </w:p>
        </w:tc>
      </w:tr>
      <w:tr w:rsidR="004C4F82" w:rsidRPr="007F255B" w14:paraId="131FE40C" w14:textId="77777777" w:rsidTr="00AF10F8">
        <w:tc>
          <w:tcPr>
            <w:tcW w:w="9247" w:type="dxa"/>
            <w:gridSpan w:val="2"/>
          </w:tcPr>
          <w:p w14:paraId="7178604B" w14:textId="77777777" w:rsidR="00294784" w:rsidRPr="00294784" w:rsidRDefault="00294784" w:rsidP="00294784">
            <w:pPr>
              <w:rPr>
                <w:rFonts w:ascii="Arial Narrow" w:hAnsi="Arial Narrow"/>
                <w:sz w:val="22"/>
              </w:rPr>
            </w:pPr>
            <w:r w:rsidRPr="00294784">
              <w:rPr>
                <w:rFonts w:ascii="Arial Narrow" w:hAnsi="Arial Narrow"/>
                <w:sz w:val="22"/>
              </w:rPr>
              <w:t xml:space="preserve">Der OPS-Code 1-992.- kodiert die Durchführung von Genmutationsanalysen und Genexpressionsanalysen bei </w:t>
            </w:r>
          </w:p>
          <w:p w14:paraId="32130B8B" w14:textId="77777777" w:rsidR="00294784" w:rsidRPr="00294784" w:rsidRDefault="00294784" w:rsidP="00294784">
            <w:pPr>
              <w:rPr>
                <w:rFonts w:ascii="Arial Narrow" w:hAnsi="Arial Narrow"/>
                <w:sz w:val="22"/>
              </w:rPr>
            </w:pPr>
            <w:r w:rsidRPr="00294784">
              <w:rPr>
                <w:rFonts w:ascii="Arial Narrow" w:hAnsi="Arial Narrow"/>
                <w:sz w:val="22"/>
              </w:rPr>
              <w:t xml:space="preserve">soliden bösartigen Neubildungen. Der Kode 1-992.3 steht für 13 und mehr analysierten Zielstrukturen. Die Kodes </w:t>
            </w:r>
          </w:p>
          <w:p w14:paraId="48201DB1" w14:textId="3549F572" w:rsidR="004C4F82" w:rsidRPr="00435583" w:rsidRDefault="00294784" w:rsidP="00E140C3">
            <w:pPr>
              <w:rPr>
                <w:rFonts w:ascii="Arial Narrow" w:hAnsi="Arial Narrow"/>
                <w:sz w:val="22"/>
                <w:szCs w:val="22"/>
              </w:rPr>
            </w:pPr>
            <w:r w:rsidRPr="00294784">
              <w:rPr>
                <w:rFonts w:ascii="Arial Narrow" w:hAnsi="Arial Narrow"/>
                <w:sz w:val="22"/>
              </w:rPr>
              <w:t xml:space="preserve">1-996.0- bzw. 1-996.1- beschreiben </w:t>
            </w:r>
            <w:r w:rsidR="001F15BC">
              <w:rPr>
                <w:rFonts w:ascii="Arial Narrow" w:hAnsi="Arial Narrow"/>
                <w:sz w:val="22"/>
              </w:rPr>
              <w:t xml:space="preserve">das </w:t>
            </w:r>
            <w:r w:rsidRPr="00294784">
              <w:rPr>
                <w:rFonts w:ascii="Arial Narrow" w:hAnsi="Arial Narrow"/>
                <w:sz w:val="22"/>
              </w:rPr>
              <w:t>Verfahren des</w:t>
            </w:r>
            <w:r w:rsidR="004F48B9">
              <w:rPr>
                <w:rFonts w:ascii="Arial Narrow" w:hAnsi="Arial Narrow"/>
                <w:sz w:val="22"/>
              </w:rPr>
              <w:t xml:space="preserve"> </w:t>
            </w:r>
            <w:r w:rsidRPr="00294784">
              <w:rPr>
                <w:rFonts w:ascii="Arial Narrow" w:hAnsi="Arial Narrow"/>
                <w:sz w:val="22"/>
              </w:rPr>
              <w:t>NGS</w:t>
            </w:r>
            <w:r w:rsidR="00231793">
              <w:rPr>
                <w:rFonts w:ascii="Arial Narrow" w:hAnsi="Arial Narrow"/>
                <w:sz w:val="22"/>
              </w:rPr>
              <w:t>.</w:t>
            </w:r>
          </w:p>
        </w:tc>
      </w:tr>
    </w:tbl>
    <w:p w14:paraId="497C648B" w14:textId="77777777" w:rsidR="004C4F82" w:rsidRPr="005638EB" w:rsidRDefault="004C4F82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1C579B85" w14:textId="77777777" w:rsidTr="73A4D2F3">
        <w:tc>
          <w:tcPr>
            <w:tcW w:w="9212" w:type="dxa"/>
          </w:tcPr>
          <w:p w14:paraId="442A0D93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Bei welchen Patienten wird die Methode angewandt (Indikation)?</w:t>
            </w:r>
          </w:p>
        </w:tc>
      </w:tr>
      <w:tr w:rsidR="008E6675" w:rsidRPr="007F255B" w14:paraId="158F0243" w14:textId="77777777" w:rsidTr="73A4D2F3">
        <w:tc>
          <w:tcPr>
            <w:tcW w:w="9212" w:type="dxa"/>
          </w:tcPr>
          <w:p w14:paraId="69C1D157" w14:textId="7159D7E6" w:rsidR="00B161C6" w:rsidRPr="00B161C6" w:rsidRDefault="00B161C6" w:rsidP="00B161C6">
            <w:pPr>
              <w:rPr>
                <w:rFonts w:ascii="Arial Narrow" w:hAnsi="Arial Narrow"/>
                <w:sz w:val="22"/>
              </w:rPr>
            </w:pPr>
            <w:r w:rsidRPr="00B161C6">
              <w:rPr>
                <w:rFonts w:ascii="Arial Narrow" w:hAnsi="Arial Narrow"/>
                <w:sz w:val="22"/>
              </w:rPr>
              <w:t xml:space="preserve">Die Diagnostik auf eine </w:t>
            </w:r>
            <w:r w:rsidR="00231793" w:rsidRPr="00B161C6">
              <w:rPr>
                <w:rFonts w:ascii="Arial Narrow" w:hAnsi="Arial Narrow"/>
                <w:sz w:val="22"/>
              </w:rPr>
              <w:t>BRCA-Mutation</w:t>
            </w:r>
            <w:r w:rsidRPr="00B161C6">
              <w:rPr>
                <w:rFonts w:ascii="Arial Narrow" w:hAnsi="Arial Narrow"/>
                <w:sz w:val="22"/>
              </w:rPr>
              <w:t xml:space="preserve"> ist Voraussetzung für den Einsatz von </w:t>
            </w:r>
            <w:proofErr w:type="spellStart"/>
            <w:r w:rsidRPr="00B161C6">
              <w:rPr>
                <w:rFonts w:ascii="Arial Narrow" w:hAnsi="Arial Narrow"/>
                <w:sz w:val="22"/>
              </w:rPr>
              <w:t>Olaparib</w:t>
            </w:r>
            <w:proofErr w:type="spellEnd"/>
            <w:r w:rsidRPr="00B161C6">
              <w:rPr>
                <w:rFonts w:ascii="Arial Narrow" w:hAnsi="Arial Narrow"/>
                <w:sz w:val="22"/>
              </w:rPr>
              <w:t xml:space="preserve"> (Companion Diagnostik). </w:t>
            </w:r>
          </w:p>
          <w:p w14:paraId="5DED51D7" w14:textId="3D706FD2" w:rsidR="00B161C6" w:rsidRPr="00B161C6" w:rsidRDefault="7FDE1A98" w:rsidP="00B161C6">
            <w:pPr>
              <w:rPr>
                <w:rFonts w:ascii="Arial Narrow" w:hAnsi="Arial Narrow"/>
                <w:sz w:val="22"/>
              </w:rPr>
            </w:pPr>
            <w:proofErr w:type="spellStart"/>
            <w:r w:rsidRPr="73A4D2F3">
              <w:rPr>
                <w:rFonts w:ascii="Arial Narrow" w:hAnsi="Arial Narrow"/>
                <w:sz w:val="22"/>
                <w:szCs w:val="22"/>
              </w:rPr>
              <w:t>Olaparib</w:t>
            </w:r>
            <w:proofErr w:type="spellEnd"/>
            <w:r w:rsidRPr="73A4D2F3">
              <w:rPr>
                <w:rFonts w:ascii="Arial Narrow" w:hAnsi="Arial Narrow"/>
                <w:sz w:val="22"/>
                <w:szCs w:val="22"/>
              </w:rPr>
              <w:t xml:space="preserve"> wird als Mono</w:t>
            </w:r>
            <w:r w:rsidR="2AE16B2A" w:rsidRPr="73A4D2F3">
              <w:rPr>
                <w:rFonts w:ascii="Arial Narrow" w:hAnsi="Arial Narrow"/>
                <w:sz w:val="22"/>
                <w:szCs w:val="22"/>
              </w:rPr>
              <w:t>- oder Kombinations</w:t>
            </w:r>
            <w:r w:rsidRPr="73A4D2F3">
              <w:rPr>
                <w:rFonts w:ascii="Arial Narrow" w:hAnsi="Arial Narrow"/>
                <w:sz w:val="22"/>
                <w:szCs w:val="22"/>
              </w:rPr>
              <w:t xml:space="preserve">therapie </w:t>
            </w:r>
            <w:r w:rsidR="372903D3" w:rsidRPr="73A4D2F3">
              <w:rPr>
                <w:rFonts w:ascii="Arial Narrow" w:hAnsi="Arial Narrow"/>
                <w:sz w:val="22"/>
                <w:szCs w:val="22"/>
              </w:rPr>
              <w:t xml:space="preserve">(mit Bevacizumab) </w:t>
            </w:r>
            <w:r w:rsidRPr="73A4D2F3">
              <w:rPr>
                <w:rFonts w:ascii="Arial Narrow" w:hAnsi="Arial Narrow"/>
                <w:sz w:val="22"/>
                <w:szCs w:val="22"/>
              </w:rPr>
              <w:t>für die Erhaltungstherapie von erwachsenen Patientinnen mit einem Platin</w:t>
            </w:r>
            <w:r w:rsidR="2847E06E" w:rsidRPr="73A4D2F3">
              <w:rPr>
                <w:rFonts w:ascii="Arial Narrow" w:hAnsi="Arial Narrow"/>
                <w:sz w:val="22"/>
                <w:szCs w:val="22"/>
              </w:rPr>
              <w:t>-</w:t>
            </w:r>
            <w:r w:rsidRPr="73A4D2F3">
              <w:rPr>
                <w:rFonts w:ascii="Arial Narrow" w:hAnsi="Arial Narrow"/>
                <w:sz w:val="22"/>
                <w:szCs w:val="22"/>
              </w:rPr>
              <w:t xml:space="preserve">sensitiven Rezidiv eines BRCA-mutierten (Keimbahn und/oder somatisch) high-grade serösen epithelialen </w:t>
            </w:r>
            <w:r w:rsidR="00B161C6" w:rsidRPr="00B161C6">
              <w:rPr>
                <w:rFonts w:ascii="Arial Narrow" w:hAnsi="Arial Narrow"/>
                <w:sz w:val="22"/>
              </w:rPr>
              <w:t xml:space="preserve">Ovarialkarzinoms, Eileiterkarzinoms oder primären </w:t>
            </w:r>
            <w:proofErr w:type="spellStart"/>
            <w:r w:rsidR="00B161C6" w:rsidRPr="00B161C6">
              <w:rPr>
                <w:rFonts w:ascii="Arial Narrow" w:hAnsi="Arial Narrow"/>
                <w:sz w:val="22"/>
              </w:rPr>
              <w:t>Peritonealkarzinoms</w:t>
            </w:r>
            <w:proofErr w:type="spellEnd"/>
            <w:r w:rsidR="00B161C6" w:rsidRPr="00B161C6">
              <w:rPr>
                <w:rFonts w:ascii="Arial Narrow" w:hAnsi="Arial Narrow"/>
                <w:sz w:val="22"/>
              </w:rPr>
              <w:t xml:space="preserve"> angewendet, die auf eine Platin-basierte </w:t>
            </w:r>
          </w:p>
          <w:p w14:paraId="746980E4" w14:textId="77777777" w:rsidR="00B161C6" w:rsidRPr="00B161C6" w:rsidRDefault="00B161C6" w:rsidP="00B161C6">
            <w:pPr>
              <w:rPr>
                <w:rFonts w:ascii="Arial Narrow" w:hAnsi="Arial Narrow"/>
                <w:sz w:val="22"/>
              </w:rPr>
            </w:pPr>
            <w:r w:rsidRPr="00B161C6">
              <w:rPr>
                <w:rFonts w:ascii="Arial Narrow" w:hAnsi="Arial Narrow"/>
                <w:sz w:val="22"/>
              </w:rPr>
              <w:t xml:space="preserve">Chemotherapie ansprechen (vollständiges oder partielles Ansprechen). Weitere Zulassungen von </w:t>
            </w:r>
            <w:proofErr w:type="spellStart"/>
            <w:r w:rsidRPr="00B161C6">
              <w:rPr>
                <w:rFonts w:ascii="Arial Narrow" w:hAnsi="Arial Narrow"/>
                <w:sz w:val="22"/>
              </w:rPr>
              <w:t>Olaparib</w:t>
            </w:r>
            <w:proofErr w:type="spellEnd"/>
            <w:r w:rsidRPr="00B161C6">
              <w:rPr>
                <w:rFonts w:ascii="Arial Narrow" w:hAnsi="Arial Narrow"/>
                <w:sz w:val="22"/>
              </w:rPr>
              <w:t xml:space="preserve"> </w:t>
            </w:r>
          </w:p>
          <w:p w14:paraId="0E82983A" w14:textId="04AF63B6" w:rsidR="00B161C6" w:rsidRPr="00B161C6" w:rsidRDefault="7FDE1A98" w:rsidP="2D500C50">
            <w:pPr>
              <w:rPr>
                <w:rFonts w:ascii="Arial Narrow" w:hAnsi="Arial Narrow"/>
                <w:sz w:val="22"/>
                <w:szCs w:val="22"/>
              </w:rPr>
            </w:pPr>
            <w:r w:rsidRPr="2D500C50">
              <w:rPr>
                <w:rFonts w:ascii="Arial Narrow" w:hAnsi="Arial Narrow"/>
                <w:sz w:val="22"/>
                <w:szCs w:val="22"/>
              </w:rPr>
              <w:t>betreffen das Mammakarzinom mit Keimbahn-BRCA1/2-Mutationen, das Pankreaskarzinom mit Keimbahn</w:t>
            </w:r>
            <w:r w:rsidR="2847E06E" w:rsidRPr="2D500C50">
              <w:rPr>
                <w:rFonts w:ascii="Arial Narrow" w:hAnsi="Arial Narrow"/>
                <w:sz w:val="22"/>
                <w:szCs w:val="22"/>
              </w:rPr>
              <w:t>-</w:t>
            </w:r>
            <w:r w:rsidRPr="2D500C50">
              <w:rPr>
                <w:rFonts w:ascii="Arial Narrow" w:hAnsi="Arial Narrow"/>
                <w:sz w:val="22"/>
                <w:szCs w:val="22"/>
              </w:rPr>
              <w:t xml:space="preserve">BRCA1/2-Mutationen, und das Prostatakarzinom mit BRCA1/2-Mutationen (in der Keimbahn und/oder </w:t>
            </w:r>
          </w:p>
          <w:p w14:paraId="4316A40A" w14:textId="1D7EAEB9" w:rsidR="00B161C6" w:rsidRPr="00B161C6" w:rsidRDefault="7FDE1A98" w:rsidP="2D500C50">
            <w:pPr>
              <w:rPr>
                <w:rFonts w:ascii="Arial Narrow" w:hAnsi="Arial Narrow"/>
                <w:sz w:val="22"/>
                <w:szCs w:val="22"/>
              </w:rPr>
            </w:pPr>
            <w:r w:rsidRPr="2D500C50">
              <w:rPr>
                <w:rFonts w:ascii="Arial Narrow" w:hAnsi="Arial Narrow"/>
                <w:sz w:val="22"/>
                <w:szCs w:val="22"/>
              </w:rPr>
              <w:t xml:space="preserve">somatisch). Auch bei diesen Entitäten ist die Voraussetzung für den Einsatz von </w:t>
            </w:r>
            <w:proofErr w:type="spellStart"/>
            <w:r w:rsidRPr="2D500C50">
              <w:rPr>
                <w:rFonts w:ascii="Arial Narrow" w:hAnsi="Arial Narrow"/>
                <w:sz w:val="22"/>
                <w:szCs w:val="22"/>
              </w:rPr>
              <w:t>Olaparib</w:t>
            </w:r>
            <w:proofErr w:type="spellEnd"/>
            <w:r w:rsidRPr="2D500C50">
              <w:rPr>
                <w:rFonts w:ascii="Arial Narrow" w:hAnsi="Arial Narrow"/>
                <w:sz w:val="22"/>
                <w:szCs w:val="22"/>
              </w:rPr>
              <w:t xml:space="preserve"> die </w:t>
            </w:r>
            <w:r w:rsidR="56868A17" w:rsidRPr="2D500C50">
              <w:rPr>
                <w:rFonts w:ascii="Arial Narrow" w:hAnsi="Arial Narrow"/>
                <w:sz w:val="22"/>
                <w:szCs w:val="22"/>
              </w:rPr>
              <w:t>BRCA-Diagnostik</w:t>
            </w:r>
            <w:r w:rsidR="2F8E0B34" w:rsidRPr="2D500C50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569FEB99" w14:textId="41ECBE85" w:rsidR="00B161C6" w:rsidRPr="00B161C6" w:rsidRDefault="00B161C6" w:rsidP="00B161C6">
            <w:pPr>
              <w:rPr>
                <w:rFonts w:ascii="Arial Narrow" w:hAnsi="Arial Narrow"/>
                <w:sz w:val="22"/>
              </w:rPr>
            </w:pPr>
            <w:r w:rsidRPr="00B161C6">
              <w:rPr>
                <w:rFonts w:ascii="Arial Narrow" w:hAnsi="Arial Narrow"/>
                <w:sz w:val="22"/>
              </w:rPr>
              <w:t xml:space="preserve">Ebenso ist vor dem Einsatz von </w:t>
            </w:r>
            <w:proofErr w:type="spellStart"/>
            <w:r w:rsidRPr="00B161C6">
              <w:rPr>
                <w:rFonts w:ascii="Arial Narrow" w:hAnsi="Arial Narrow"/>
                <w:sz w:val="22"/>
              </w:rPr>
              <w:t>Talazoparib</w:t>
            </w:r>
            <w:proofErr w:type="spellEnd"/>
            <w:r w:rsidRPr="00B161C6">
              <w:rPr>
                <w:rFonts w:ascii="Arial Narrow" w:hAnsi="Arial Narrow"/>
                <w:sz w:val="22"/>
              </w:rPr>
              <w:t xml:space="preserve"> bei H</w:t>
            </w:r>
            <w:r w:rsidR="0099231F">
              <w:rPr>
                <w:rFonts w:ascii="Arial Narrow" w:hAnsi="Arial Narrow"/>
                <w:sz w:val="22"/>
              </w:rPr>
              <w:t>ER</w:t>
            </w:r>
            <w:r w:rsidRPr="00B161C6">
              <w:rPr>
                <w:rFonts w:ascii="Arial Narrow" w:hAnsi="Arial Narrow"/>
                <w:sz w:val="22"/>
              </w:rPr>
              <w:t xml:space="preserve">-2 negativem fortgeschrittenem oder metastasiertem </w:t>
            </w:r>
          </w:p>
          <w:p w14:paraId="501E2FDD" w14:textId="2DBC97EF" w:rsidR="00B161C6" w:rsidRPr="00B161C6" w:rsidRDefault="00B161C6" w:rsidP="00B161C6">
            <w:pPr>
              <w:rPr>
                <w:rFonts w:ascii="Arial Narrow" w:hAnsi="Arial Narrow"/>
                <w:sz w:val="22"/>
              </w:rPr>
            </w:pPr>
            <w:r w:rsidRPr="00B161C6">
              <w:rPr>
                <w:rFonts w:ascii="Arial Narrow" w:hAnsi="Arial Narrow"/>
                <w:sz w:val="22"/>
              </w:rPr>
              <w:t>Mamma-Karzinom die Bestimmung der BRCA1/2</w:t>
            </w:r>
            <w:r w:rsidR="007E6F80">
              <w:rPr>
                <w:rFonts w:ascii="Arial Narrow" w:hAnsi="Arial Narrow"/>
                <w:sz w:val="22"/>
              </w:rPr>
              <w:t>-</w:t>
            </w:r>
            <w:r w:rsidRPr="00B161C6">
              <w:rPr>
                <w:rFonts w:ascii="Arial Narrow" w:hAnsi="Arial Narrow"/>
                <w:sz w:val="22"/>
              </w:rPr>
              <w:t xml:space="preserve">Mutation in der Keimbahn erforderlich, da nur bei </w:t>
            </w:r>
          </w:p>
          <w:p w14:paraId="6726EED9" w14:textId="77777777" w:rsidR="008E6675" w:rsidRDefault="00B161C6" w:rsidP="00B161C6">
            <w:pPr>
              <w:rPr>
                <w:rFonts w:ascii="Arial Narrow" w:hAnsi="Arial Narrow"/>
                <w:sz w:val="22"/>
              </w:rPr>
            </w:pPr>
            <w:r w:rsidRPr="00B161C6">
              <w:rPr>
                <w:rFonts w:ascii="Arial Narrow" w:hAnsi="Arial Narrow"/>
                <w:sz w:val="22"/>
              </w:rPr>
              <w:t xml:space="preserve">nachgewiesener Mutation </w:t>
            </w:r>
            <w:proofErr w:type="spellStart"/>
            <w:r w:rsidRPr="00B161C6">
              <w:rPr>
                <w:rFonts w:ascii="Arial Narrow" w:hAnsi="Arial Narrow"/>
                <w:sz w:val="22"/>
              </w:rPr>
              <w:t>Talazoparib</w:t>
            </w:r>
            <w:proofErr w:type="spellEnd"/>
            <w:r w:rsidRPr="00B161C6">
              <w:rPr>
                <w:rFonts w:ascii="Arial Narrow" w:hAnsi="Arial Narrow"/>
                <w:sz w:val="22"/>
              </w:rPr>
              <w:t xml:space="preserve"> indiziert ist.</w:t>
            </w:r>
            <w:r w:rsidR="007C5E40">
              <w:t xml:space="preserve"> </w:t>
            </w:r>
            <w:r w:rsidR="007C5E40" w:rsidRPr="007C5E40">
              <w:rPr>
                <w:rFonts w:ascii="Arial Narrow" w:hAnsi="Arial Narrow"/>
                <w:sz w:val="22"/>
              </w:rPr>
              <w:t xml:space="preserve">Entsprechende Anforderungen gelten für </w:t>
            </w:r>
            <w:proofErr w:type="spellStart"/>
            <w:r w:rsidR="007C5E40" w:rsidRPr="007C5E40">
              <w:rPr>
                <w:rFonts w:ascii="Arial Narrow" w:hAnsi="Arial Narrow"/>
                <w:sz w:val="22"/>
              </w:rPr>
              <w:t>Niraparib</w:t>
            </w:r>
            <w:proofErr w:type="spellEnd"/>
            <w:r w:rsidR="007C5E40" w:rsidRPr="007C5E40">
              <w:rPr>
                <w:rFonts w:ascii="Arial Narrow" w:hAnsi="Arial Narrow"/>
                <w:sz w:val="22"/>
              </w:rPr>
              <w:t>/</w:t>
            </w:r>
            <w:proofErr w:type="spellStart"/>
            <w:r w:rsidR="007C5E40" w:rsidRPr="007C5E40">
              <w:rPr>
                <w:rFonts w:ascii="Arial Narrow" w:hAnsi="Arial Narrow"/>
                <w:sz w:val="22"/>
              </w:rPr>
              <w:t>Abirateron</w:t>
            </w:r>
            <w:proofErr w:type="spellEnd"/>
            <w:r w:rsidR="007C5E40" w:rsidRPr="007C5E40">
              <w:rPr>
                <w:rFonts w:ascii="Arial Narrow" w:hAnsi="Arial Narrow"/>
                <w:sz w:val="22"/>
              </w:rPr>
              <w:t xml:space="preserve"> beim BRCA-mutierten metastasierten kastratio</w:t>
            </w:r>
            <w:r w:rsidR="007C5E40" w:rsidRPr="00CA3333">
              <w:rPr>
                <w:rFonts w:ascii="Arial Narrow" w:hAnsi="Arial Narrow"/>
                <w:sz w:val="22"/>
              </w:rPr>
              <w:t>nsresistenten</w:t>
            </w:r>
            <w:r w:rsidR="00392AAA">
              <w:rPr>
                <w:rFonts w:ascii="Arial Narrow" w:hAnsi="Arial Narrow"/>
                <w:sz w:val="22"/>
              </w:rPr>
              <w:t xml:space="preserve"> </w:t>
            </w:r>
            <w:r w:rsidR="00392AAA" w:rsidRPr="00392AAA">
              <w:rPr>
                <w:rFonts w:ascii="Arial Narrow" w:hAnsi="Arial Narrow"/>
                <w:sz w:val="22"/>
              </w:rPr>
              <w:t>sowie – seit März 2026 – hormonsensitiven Prostatakarzino</w:t>
            </w:r>
            <w:r w:rsidR="00392AAA">
              <w:rPr>
                <w:rFonts w:ascii="Arial Narrow" w:hAnsi="Arial Narrow"/>
                <w:sz w:val="22"/>
              </w:rPr>
              <w:t>m.</w:t>
            </w:r>
            <w:r w:rsidR="007C5E40">
              <w:rPr>
                <w:rFonts w:ascii="Arial Narrow" w:hAnsi="Arial Narrow"/>
                <w:sz w:val="22"/>
              </w:rPr>
              <w:t xml:space="preserve"> </w:t>
            </w:r>
          </w:p>
          <w:p w14:paraId="461B60A9" w14:textId="77777777" w:rsidR="00D33330" w:rsidRDefault="00D33330" w:rsidP="00B161C6">
            <w:pPr>
              <w:rPr>
                <w:rFonts w:ascii="Arial Narrow" w:hAnsi="Arial Narrow"/>
                <w:sz w:val="22"/>
              </w:rPr>
            </w:pPr>
          </w:p>
          <w:p w14:paraId="547B3ABD" w14:textId="77777777" w:rsidR="001A700C" w:rsidRDefault="001D77E1" w:rsidP="00B161C6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Quelle: </w:t>
            </w:r>
          </w:p>
          <w:p w14:paraId="2B071C79" w14:textId="031A81FC" w:rsidR="001A700C" w:rsidRDefault="001A700C" w:rsidP="00B161C6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Fachinformation </w:t>
            </w:r>
            <w:proofErr w:type="spellStart"/>
            <w:r>
              <w:rPr>
                <w:rFonts w:ascii="Arial Narrow" w:hAnsi="Arial Narrow"/>
                <w:sz w:val="22"/>
              </w:rPr>
              <w:t>Lynparza</w:t>
            </w:r>
            <w:proofErr w:type="spellEnd"/>
            <w:r>
              <w:rPr>
                <w:rFonts w:ascii="Arial Narrow" w:hAnsi="Arial Narrow"/>
                <w:sz w:val="22"/>
              </w:rPr>
              <w:t>® 100 mg/150 mg Filmtabletten (</w:t>
            </w:r>
            <w:proofErr w:type="spellStart"/>
            <w:r>
              <w:rPr>
                <w:rFonts w:ascii="Arial Narrow" w:hAnsi="Arial Narrow"/>
                <w:sz w:val="22"/>
              </w:rPr>
              <w:t>Olaparib</w:t>
            </w:r>
            <w:proofErr w:type="spellEnd"/>
            <w:r>
              <w:rPr>
                <w:rFonts w:ascii="Arial Narrow" w:hAnsi="Arial Narrow"/>
                <w:sz w:val="22"/>
              </w:rPr>
              <w:t xml:space="preserve">), AstraZeneca; European Medicines Agency, EPAR </w:t>
            </w:r>
            <w:proofErr w:type="spellStart"/>
            <w:r>
              <w:rPr>
                <w:rFonts w:ascii="Arial Narrow" w:hAnsi="Arial Narrow"/>
                <w:sz w:val="22"/>
              </w:rPr>
              <w:t>Lynparza</w:t>
            </w:r>
            <w:proofErr w:type="spellEnd"/>
            <w:r>
              <w:rPr>
                <w:rFonts w:ascii="Arial Narrow" w:hAnsi="Arial Narrow"/>
                <w:sz w:val="22"/>
              </w:rPr>
              <w:t xml:space="preserve">, </w:t>
            </w:r>
            <w:r w:rsidRPr="00D33330">
              <w:rPr>
                <w:rFonts w:ascii="Arial Narrow" w:hAnsi="Arial Narrow"/>
                <w:sz w:val="22"/>
              </w:rPr>
              <w:t>https://www.ema.europa.eu/en/medicines/human/EPAR/lynparza</w:t>
            </w:r>
            <w:r>
              <w:rPr>
                <w:rFonts w:ascii="Arial Narrow" w:hAnsi="Arial Narrow"/>
                <w:sz w:val="22"/>
              </w:rPr>
              <w:t xml:space="preserve">; Zugriff: 10.08.26 </w:t>
            </w:r>
          </w:p>
          <w:p w14:paraId="3FA4EDDF" w14:textId="38D74A57" w:rsidR="001A700C" w:rsidRDefault="001A700C" w:rsidP="00B161C6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Gemeinsamer Bundesausschuss: Nutzenbewertungsverfahren zum Wirkstoff </w:t>
            </w:r>
            <w:proofErr w:type="spellStart"/>
            <w:r>
              <w:rPr>
                <w:rFonts w:ascii="Arial Narrow" w:hAnsi="Arial Narrow"/>
                <w:sz w:val="22"/>
              </w:rPr>
              <w:t>Olaparib</w:t>
            </w:r>
            <w:proofErr w:type="spellEnd"/>
            <w:r>
              <w:rPr>
                <w:rFonts w:ascii="Arial Narrow" w:hAnsi="Arial Narrow"/>
                <w:sz w:val="22"/>
              </w:rPr>
              <w:t xml:space="preserve"> (neues Anwendungsgebiet; Bewertung nach Aufhebung des Orphan-Drug-Status: Ovarialkarzinom, Eileiterkarzinom oder primäres </w:t>
            </w:r>
            <w:proofErr w:type="spellStart"/>
            <w:r>
              <w:rPr>
                <w:rFonts w:ascii="Arial Narrow" w:hAnsi="Arial Narrow"/>
                <w:sz w:val="22"/>
              </w:rPr>
              <w:t>Peritonealkarzinom</w:t>
            </w:r>
            <w:proofErr w:type="spellEnd"/>
            <w:r>
              <w:rPr>
                <w:rFonts w:ascii="Arial Narrow" w:hAnsi="Arial Narrow"/>
                <w:sz w:val="22"/>
              </w:rPr>
              <w:t xml:space="preserve">, platinsensitiv, Erhaltungstherapie), </w:t>
            </w:r>
            <w:r w:rsidRPr="00D33330">
              <w:rPr>
                <w:rFonts w:ascii="Arial Narrow" w:hAnsi="Arial Narrow"/>
                <w:sz w:val="22"/>
              </w:rPr>
              <w:t>https://www.g-ba.de</w:t>
            </w:r>
            <w:r>
              <w:rPr>
                <w:rFonts w:ascii="Arial Narrow" w:hAnsi="Arial Narrow"/>
                <w:sz w:val="22"/>
              </w:rPr>
              <w:t xml:space="preserve">; Zugriff: 10.08.26 </w:t>
            </w:r>
          </w:p>
          <w:p w14:paraId="27A04AEC" w14:textId="11B1F14F" w:rsidR="001A700C" w:rsidRPr="001A700C" w:rsidRDefault="001A700C" w:rsidP="00B161C6">
            <w:pPr>
              <w:rPr>
                <w:rFonts w:ascii="Arial Narrow" w:hAnsi="Arial Narrow"/>
                <w:sz w:val="22"/>
                <w:lang w:val="en-US"/>
              </w:rPr>
            </w:pPr>
            <w:proofErr w:type="spellStart"/>
            <w:r w:rsidRPr="001A700C">
              <w:rPr>
                <w:rFonts w:ascii="Arial Narrow" w:hAnsi="Arial Narrow"/>
                <w:sz w:val="22"/>
                <w:lang w:val="en-US"/>
              </w:rPr>
              <w:t>Fachinformation</w:t>
            </w:r>
            <w:proofErr w:type="spellEnd"/>
            <w:r w:rsidRPr="001A700C">
              <w:rPr>
                <w:rFonts w:ascii="Arial Narrow" w:hAnsi="Arial Narrow"/>
                <w:sz w:val="22"/>
                <w:lang w:val="en-US"/>
              </w:rPr>
              <w:t xml:space="preserve"> </w:t>
            </w:r>
            <w:proofErr w:type="spellStart"/>
            <w:r w:rsidRPr="001A700C">
              <w:rPr>
                <w:rFonts w:ascii="Arial Narrow" w:hAnsi="Arial Narrow"/>
                <w:sz w:val="22"/>
                <w:lang w:val="en-US"/>
              </w:rPr>
              <w:t>Talzenna</w:t>
            </w:r>
            <w:proofErr w:type="spellEnd"/>
            <w:r w:rsidRPr="001A700C">
              <w:rPr>
                <w:rFonts w:ascii="Arial Narrow" w:hAnsi="Arial Narrow"/>
                <w:sz w:val="22"/>
                <w:lang w:val="en-US"/>
              </w:rPr>
              <w:t>® (</w:t>
            </w:r>
            <w:proofErr w:type="spellStart"/>
            <w:r w:rsidRPr="001A700C">
              <w:rPr>
                <w:rFonts w:ascii="Arial Narrow" w:hAnsi="Arial Narrow"/>
                <w:sz w:val="22"/>
                <w:lang w:val="en-US"/>
              </w:rPr>
              <w:t>Talazoparib</w:t>
            </w:r>
            <w:proofErr w:type="spellEnd"/>
            <w:r w:rsidRPr="001A700C">
              <w:rPr>
                <w:rFonts w:ascii="Arial Narrow" w:hAnsi="Arial Narrow"/>
                <w:sz w:val="22"/>
                <w:lang w:val="en-US"/>
              </w:rPr>
              <w:t xml:space="preserve">), Pfizer; European Medicines Agency, EPAR </w:t>
            </w:r>
            <w:proofErr w:type="spellStart"/>
            <w:r w:rsidRPr="001A700C">
              <w:rPr>
                <w:rFonts w:ascii="Arial Narrow" w:hAnsi="Arial Narrow"/>
                <w:sz w:val="22"/>
                <w:lang w:val="en-US"/>
              </w:rPr>
              <w:t>Talzenna</w:t>
            </w:r>
            <w:proofErr w:type="spellEnd"/>
            <w:r w:rsidRPr="001A700C">
              <w:rPr>
                <w:rFonts w:ascii="Arial Narrow" w:hAnsi="Arial Narrow"/>
                <w:sz w:val="22"/>
                <w:lang w:val="en-US"/>
              </w:rPr>
              <w:t xml:space="preserve">, </w:t>
            </w:r>
            <w:r w:rsidRPr="00D33330">
              <w:rPr>
                <w:rFonts w:ascii="Arial Narrow" w:hAnsi="Arial Narrow"/>
                <w:sz w:val="22"/>
                <w:lang w:val="en-US"/>
              </w:rPr>
              <w:t>https://www.ema.europa.eu/en/medicines/human/EPAR/talzenna</w:t>
            </w:r>
            <w:r w:rsidRPr="001A700C">
              <w:rPr>
                <w:rFonts w:ascii="Arial Narrow" w:hAnsi="Arial Narrow"/>
                <w:sz w:val="22"/>
                <w:lang w:val="en-US"/>
              </w:rPr>
              <w:t xml:space="preserve">; </w:t>
            </w:r>
            <w:proofErr w:type="spellStart"/>
            <w:r w:rsidRPr="001A700C">
              <w:rPr>
                <w:rFonts w:ascii="Arial Narrow" w:hAnsi="Arial Narrow"/>
                <w:sz w:val="22"/>
                <w:lang w:val="en-US"/>
              </w:rPr>
              <w:t>Zugriff</w:t>
            </w:r>
            <w:proofErr w:type="spellEnd"/>
            <w:r w:rsidRPr="001A700C">
              <w:rPr>
                <w:rFonts w:ascii="Arial Narrow" w:hAnsi="Arial Narrow"/>
                <w:sz w:val="22"/>
                <w:lang w:val="en-US"/>
              </w:rPr>
              <w:t xml:space="preserve">: 10.08.26 </w:t>
            </w:r>
          </w:p>
          <w:p w14:paraId="0A19069D" w14:textId="29BE0F4A" w:rsidR="001A700C" w:rsidRPr="001A700C" w:rsidRDefault="001A700C" w:rsidP="00B161C6">
            <w:pPr>
              <w:rPr>
                <w:rFonts w:ascii="Arial Narrow" w:hAnsi="Arial Narrow"/>
                <w:sz w:val="22"/>
                <w:lang w:val="en-US"/>
              </w:rPr>
            </w:pPr>
            <w:proofErr w:type="spellStart"/>
            <w:r w:rsidRPr="001A700C">
              <w:rPr>
                <w:rFonts w:ascii="Arial Narrow" w:hAnsi="Arial Narrow"/>
                <w:sz w:val="22"/>
                <w:lang w:val="en-US"/>
              </w:rPr>
              <w:t>Fachinformation</w:t>
            </w:r>
            <w:proofErr w:type="spellEnd"/>
            <w:r w:rsidRPr="001A700C">
              <w:rPr>
                <w:rFonts w:ascii="Arial Narrow" w:hAnsi="Arial Narrow"/>
                <w:sz w:val="22"/>
                <w:lang w:val="en-US"/>
              </w:rPr>
              <w:t xml:space="preserve"> </w:t>
            </w:r>
            <w:proofErr w:type="spellStart"/>
            <w:r w:rsidRPr="001A700C">
              <w:rPr>
                <w:rFonts w:ascii="Arial Narrow" w:hAnsi="Arial Narrow"/>
                <w:sz w:val="22"/>
                <w:lang w:val="en-US"/>
              </w:rPr>
              <w:t>Akeega</w:t>
            </w:r>
            <w:proofErr w:type="spellEnd"/>
            <w:r w:rsidRPr="001A700C">
              <w:rPr>
                <w:rFonts w:ascii="Arial Narrow" w:hAnsi="Arial Narrow"/>
                <w:sz w:val="22"/>
                <w:lang w:val="en-US"/>
              </w:rPr>
              <w:t xml:space="preserve">® 50 mg/500 mg </w:t>
            </w:r>
            <w:proofErr w:type="spellStart"/>
            <w:r w:rsidRPr="001A700C">
              <w:rPr>
                <w:rFonts w:ascii="Arial Narrow" w:hAnsi="Arial Narrow"/>
                <w:sz w:val="22"/>
                <w:lang w:val="en-US"/>
              </w:rPr>
              <w:t>bzw</w:t>
            </w:r>
            <w:proofErr w:type="spellEnd"/>
            <w:r w:rsidRPr="001A700C">
              <w:rPr>
                <w:rFonts w:ascii="Arial Narrow" w:hAnsi="Arial Narrow"/>
                <w:sz w:val="22"/>
                <w:lang w:val="en-US"/>
              </w:rPr>
              <w:t xml:space="preserve">. 100 mg/500 mg </w:t>
            </w:r>
            <w:proofErr w:type="spellStart"/>
            <w:r w:rsidRPr="001A700C">
              <w:rPr>
                <w:rFonts w:ascii="Arial Narrow" w:hAnsi="Arial Narrow"/>
                <w:sz w:val="22"/>
                <w:lang w:val="en-US"/>
              </w:rPr>
              <w:t>Filmtabletten</w:t>
            </w:r>
            <w:proofErr w:type="spellEnd"/>
            <w:r w:rsidRPr="001A700C">
              <w:rPr>
                <w:rFonts w:ascii="Arial Narrow" w:hAnsi="Arial Narrow"/>
                <w:sz w:val="22"/>
                <w:lang w:val="en-US"/>
              </w:rPr>
              <w:t xml:space="preserve"> (Niraparib/</w:t>
            </w:r>
            <w:proofErr w:type="spellStart"/>
            <w:r w:rsidRPr="001A700C">
              <w:rPr>
                <w:rFonts w:ascii="Arial Narrow" w:hAnsi="Arial Narrow"/>
                <w:sz w:val="22"/>
                <w:lang w:val="en-US"/>
              </w:rPr>
              <w:t>Abirateronacetat</w:t>
            </w:r>
            <w:proofErr w:type="spellEnd"/>
            <w:r w:rsidRPr="001A700C">
              <w:rPr>
                <w:rFonts w:ascii="Arial Narrow" w:hAnsi="Arial Narrow"/>
                <w:sz w:val="22"/>
                <w:lang w:val="en-US"/>
              </w:rPr>
              <w:t xml:space="preserve">), Janssen-Cilag; European Medicines Agency, EPAR </w:t>
            </w:r>
            <w:proofErr w:type="spellStart"/>
            <w:r w:rsidRPr="001A700C">
              <w:rPr>
                <w:rFonts w:ascii="Arial Narrow" w:hAnsi="Arial Narrow"/>
                <w:sz w:val="22"/>
                <w:lang w:val="en-US"/>
              </w:rPr>
              <w:t>Akeega</w:t>
            </w:r>
            <w:proofErr w:type="spellEnd"/>
            <w:r w:rsidRPr="001A700C">
              <w:rPr>
                <w:rFonts w:ascii="Arial Narrow" w:hAnsi="Arial Narrow"/>
                <w:sz w:val="22"/>
                <w:lang w:val="en-US"/>
              </w:rPr>
              <w:t xml:space="preserve">, </w:t>
            </w:r>
            <w:r w:rsidRPr="00D33330">
              <w:rPr>
                <w:rFonts w:ascii="Arial Narrow" w:hAnsi="Arial Narrow"/>
                <w:sz w:val="22"/>
                <w:lang w:val="en-US"/>
              </w:rPr>
              <w:t>https://www.ema.europa.eu/en/medicines/human/EPAR/akeega</w:t>
            </w:r>
            <w:r w:rsidRPr="001A700C">
              <w:rPr>
                <w:rFonts w:ascii="Arial Narrow" w:hAnsi="Arial Narrow"/>
                <w:sz w:val="22"/>
                <w:lang w:val="en-US"/>
              </w:rPr>
              <w:t xml:space="preserve">; </w:t>
            </w:r>
            <w:proofErr w:type="spellStart"/>
            <w:r w:rsidRPr="001A700C">
              <w:rPr>
                <w:rFonts w:ascii="Arial Narrow" w:hAnsi="Arial Narrow"/>
                <w:sz w:val="22"/>
                <w:lang w:val="en-US"/>
              </w:rPr>
              <w:t>Zugriff</w:t>
            </w:r>
            <w:proofErr w:type="spellEnd"/>
            <w:r w:rsidRPr="001A700C">
              <w:rPr>
                <w:rFonts w:ascii="Arial Narrow" w:hAnsi="Arial Narrow"/>
                <w:sz w:val="22"/>
                <w:lang w:val="en-US"/>
              </w:rPr>
              <w:t xml:space="preserve">: 10.08.26 </w:t>
            </w:r>
          </w:p>
          <w:p w14:paraId="606B75B1" w14:textId="53894118" w:rsidR="001D77E1" w:rsidRPr="007F255B" w:rsidRDefault="001A700C" w:rsidP="00B161C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</w:rPr>
              <w:t xml:space="preserve">Europäische Kommission: Zulassungserweiterung </w:t>
            </w:r>
            <w:proofErr w:type="spellStart"/>
            <w:r>
              <w:rPr>
                <w:rFonts w:ascii="Arial Narrow" w:hAnsi="Arial Narrow"/>
                <w:sz w:val="22"/>
              </w:rPr>
              <w:t>Akeega</w:t>
            </w:r>
            <w:proofErr w:type="spellEnd"/>
            <w:r>
              <w:rPr>
                <w:rFonts w:ascii="Arial Narrow" w:hAnsi="Arial Narrow"/>
                <w:sz w:val="22"/>
              </w:rPr>
              <w:t>® zur Behandlung von Patienten mit BRCA1/2-mutiertem metastasiertem hormonsensitivem Prostatakarzinom (</w:t>
            </w:r>
            <w:proofErr w:type="spellStart"/>
            <w:r>
              <w:rPr>
                <w:rFonts w:ascii="Arial Narrow" w:hAnsi="Arial Narrow"/>
                <w:sz w:val="22"/>
              </w:rPr>
              <w:t>mHSPC</w:t>
            </w:r>
            <w:proofErr w:type="spellEnd"/>
            <w:r>
              <w:rPr>
                <w:rFonts w:ascii="Arial Narrow" w:hAnsi="Arial Narrow"/>
                <w:sz w:val="22"/>
              </w:rPr>
              <w:t xml:space="preserve">), März 2026 </w:t>
            </w:r>
          </w:p>
        </w:tc>
      </w:tr>
    </w:tbl>
    <w:p w14:paraId="2A567A97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544A3AED" w14:textId="77777777">
        <w:trPr>
          <w:trHeight w:val="234"/>
        </w:trPr>
        <w:tc>
          <w:tcPr>
            <w:tcW w:w="9212" w:type="dxa"/>
          </w:tcPr>
          <w:p w14:paraId="52A9B9D0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Welche bestehende Methode wird durch die neue Methode abgelöst oder ergänzt?</w:t>
            </w:r>
          </w:p>
        </w:tc>
      </w:tr>
      <w:tr w:rsidR="008E6675" w:rsidRPr="007F255B" w14:paraId="6B0057FA" w14:textId="77777777">
        <w:tc>
          <w:tcPr>
            <w:tcW w:w="9212" w:type="dxa"/>
          </w:tcPr>
          <w:p w14:paraId="2EB609F5" w14:textId="0D0FB92B" w:rsidR="00E0309A" w:rsidRPr="00E0309A" w:rsidRDefault="00E0309A" w:rsidP="00E0309A">
            <w:pPr>
              <w:rPr>
                <w:rFonts w:ascii="Arial Narrow" w:hAnsi="Arial Narrow"/>
                <w:sz w:val="22"/>
              </w:rPr>
            </w:pPr>
            <w:r w:rsidRPr="00E0309A">
              <w:rPr>
                <w:rFonts w:ascii="Arial Narrow" w:hAnsi="Arial Narrow"/>
                <w:sz w:val="22"/>
              </w:rPr>
              <w:t xml:space="preserve">Diese Methoden </w:t>
            </w:r>
            <w:r w:rsidR="00C5420A">
              <w:rPr>
                <w:rFonts w:ascii="Arial Narrow" w:hAnsi="Arial Narrow"/>
                <w:sz w:val="22"/>
              </w:rPr>
              <w:t>ergänzen die</w:t>
            </w:r>
            <w:r w:rsidRPr="00E0309A">
              <w:rPr>
                <w:rFonts w:ascii="Arial Narrow" w:hAnsi="Arial Narrow"/>
                <w:sz w:val="22"/>
              </w:rPr>
              <w:t xml:space="preserve"> histopathologischen Tumortypisierung und definieren einen neuen Standard bei der pathologischen Differenzialdiagnostik verschiedener solider bösartiger Neubildungen</w:t>
            </w:r>
            <w:r w:rsidR="00BE328D">
              <w:rPr>
                <w:rFonts w:ascii="Arial Narrow" w:hAnsi="Arial Narrow"/>
                <w:sz w:val="22"/>
              </w:rPr>
              <w:t>.</w:t>
            </w:r>
            <w:r w:rsidRPr="00E0309A">
              <w:rPr>
                <w:rFonts w:ascii="Arial Narrow" w:hAnsi="Arial Narrow"/>
                <w:sz w:val="22"/>
              </w:rPr>
              <w:t xml:space="preserve"> Die </w:t>
            </w:r>
          </w:p>
          <w:p w14:paraId="18A8D698" w14:textId="77777777" w:rsidR="00E0309A" w:rsidRPr="00E0309A" w:rsidRDefault="00E0309A" w:rsidP="00E0309A">
            <w:pPr>
              <w:rPr>
                <w:rFonts w:ascii="Arial Narrow" w:hAnsi="Arial Narrow"/>
                <w:sz w:val="22"/>
              </w:rPr>
            </w:pPr>
            <w:r w:rsidRPr="00E0309A">
              <w:rPr>
                <w:rFonts w:ascii="Arial Narrow" w:hAnsi="Arial Narrow"/>
                <w:sz w:val="22"/>
              </w:rPr>
              <w:t xml:space="preserve">neuen molekularpathologischen Methoden sind Grundvoraussetzung für die Verordnung von o.g. spezifischen </w:t>
            </w:r>
          </w:p>
          <w:p w14:paraId="3EC3722F" w14:textId="203D4FD9" w:rsidR="00853337" w:rsidRPr="000605E2" w:rsidRDefault="00E0309A" w:rsidP="00E0309A">
            <w:pPr>
              <w:rPr>
                <w:rFonts w:ascii="Arial Narrow" w:hAnsi="Arial Narrow"/>
                <w:bCs/>
                <w:color w:val="00B050"/>
                <w:sz w:val="22"/>
              </w:rPr>
            </w:pPr>
            <w:r w:rsidRPr="00E0309A">
              <w:rPr>
                <w:rFonts w:ascii="Arial Narrow" w:hAnsi="Arial Narrow"/>
                <w:sz w:val="22"/>
              </w:rPr>
              <w:t>PARP-Inhibitoren.</w:t>
            </w:r>
          </w:p>
        </w:tc>
      </w:tr>
    </w:tbl>
    <w:p w14:paraId="073C0909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3CC85E94" w14:textId="77777777">
        <w:tc>
          <w:tcPr>
            <w:tcW w:w="9212" w:type="dxa"/>
          </w:tcPr>
          <w:p w14:paraId="25335173" w14:textId="77777777" w:rsidR="008E6675" w:rsidRPr="005638EB" w:rsidRDefault="008E6675" w:rsidP="00E92C57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Ist die Methode vollständig oder in Teilen neu und warum handelt es sich um eine neue Untersuchungs- und Behandlungsmethode?</w:t>
            </w:r>
          </w:p>
        </w:tc>
      </w:tr>
      <w:tr w:rsidR="008E6675" w:rsidRPr="005638EB" w14:paraId="402C1327" w14:textId="77777777">
        <w:tc>
          <w:tcPr>
            <w:tcW w:w="9212" w:type="dxa"/>
          </w:tcPr>
          <w:p w14:paraId="3F2CB835" w14:textId="09803091" w:rsidR="00157922" w:rsidRPr="00620D82" w:rsidRDefault="00157922" w:rsidP="00F934B2">
            <w:pPr>
              <w:rPr>
                <w:rFonts w:ascii="Arial Narrow" w:hAnsi="Arial Narrow"/>
                <w:sz w:val="22"/>
              </w:rPr>
            </w:pPr>
            <w:r w:rsidRPr="00620D82">
              <w:rPr>
                <w:rFonts w:ascii="Arial Narrow" w:hAnsi="Arial Narrow"/>
                <w:sz w:val="22"/>
              </w:rPr>
              <w:lastRenderedPageBreak/>
              <w:t xml:space="preserve">In den Informationen nach § 6 Abs. 2 </w:t>
            </w:r>
            <w:proofErr w:type="spellStart"/>
            <w:r w:rsidRPr="00620D82">
              <w:rPr>
                <w:rFonts w:ascii="Arial Narrow" w:hAnsi="Arial Narrow"/>
                <w:sz w:val="22"/>
              </w:rPr>
              <w:t>KHEntgG</w:t>
            </w:r>
            <w:proofErr w:type="spellEnd"/>
            <w:r w:rsidRPr="00620D82">
              <w:rPr>
                <w:rFonts w:ascii="Arial Narrow" w:hAnsi="Arial Narrow"/>
                <w:sz w:val="22"/>
              </w:rPr>
              <w:t xml:space="preserve"> für 2026 wurde die BRCA-Diagnostik bei Ovarialkarzinom, Eileiterkarzinom, primärem </w:t>
            </w:r>
            <w:proofErr w:type="spellStart"/>
            <w:r w:rsidRPr="00620D82">
              <w:rPr>
                <w:rFonts w:ascii="Arial Narrow" w:hAnsi="Arial Narrow"/>
                <w:sz w:val="22"/>
              </w:rPr>
              <w:t>Peritonealkarzinom</w:t>
            </w:r>
            <w:proofErr w:type="spellEnd"/>
            <w:r w:rsidRPr="00620D82">
              <w:rPr>
                <w:rFonts w:ascii="Arial Narrow" w:hAnsi="Arial Narrow"/>
                <w:sz w:val="22"/>
              </w:rPr>
              <w:t>, Mammakarzinom, Pankreaskarzinom</w:t>
            </w:r>
            <w:r w:rsidR="004B4476">
              <w:rPr>
                <w:rFonts w:ascii="Arial Narrow" w:hAnsi="Arial Narrow"/>
                <w:sz w:val="22"/>
              </w:rPr>
              <w:t xml:space="preserve"> und</w:t>
            </w:r>
            <w:r w:rsidRPr="00620D82">
              <w:rPr>
                <w:rFonts w:ascii="Arial Narrow" w:hAnsi="Arial Narrow"/>
                <w:sz w:val="22"/>
              </w:rPr>
              <w:t xml:space="preserve"> Prostatakarzinom erneut mit </w:t>
            </w:r>
            <w:proofErr w:type="gramStart"/>
            <w:r w:rsidRPr="00620D82">
              <w:rPr>
                <w:rFonts w:ascii="Arial Narrow" w:hAnsi="Arial Narrow"/>
                <w:sz w:val="22"/>
              </w:rPr>
              <w:t>NUB</w:t>
            </w:r>
            <w:r w:rsidR="0059032E">
              <w:rPr>
                <w:rFonts w:ascii="Arial Narrow" w:hAnsi="Arial Narrow"/>
                <w:sz w:val="22"/>
              </w:rPr>
              <w:t xml:space="preserve"> </w:t>
            </w:r>
            <w:r w:rsidRPr="00620D82">
              <w:rPr>
                <w:rFonts w:ascii="Arial Narrow" w:hAnsi="Arial Narrow"/>
                <w:sz w:val="22"/>
              </w:rPr>
              <w:t>Status</w:t>
            </w:r>
            <w:proofErr w:type="gramEnd"/>
            <w:r w:rsidRPr="00620D82">
              <w:rPr>
                <w:rFonts w:ascii="Arial Narrow" w:hAnsi="Arial Narrow"/>
                <w:sz w:val="22"/>
              </w:rPr>
              <w:t xml:space="preserve"> 2 bewertet.</w:t>
            </w:r>
          </w:p>
          <w:p w14:paraId="6B1FDB47" w14:textId="2F3F52E8" w:rsidR="008E6675" w:rsidRPr="001E068E" w:rsidRDefault="00F934B2" w:rsidP="00F934B2">
            <w:pPr>
              <w:rPr>
                <w:rFonts w:ascii="Arial Narrow" w:hAnsi="Arial Narrow"/>
                <w:highlight w:val="red"/>
              </w:rPr>
            </w:pPr>
            <w:r w:rsidRPr="00620D82">
              <w:rPr>
                <w:rFonts w:ascii="Arial Narrow" w:hAnsi="Arial Narrow"/>
                <w:sz w:val="22"/>
              </w:rPr>
              <w:t xml:space="preserve">Die Einstufung in den Status 2 </w:t>
            </w:r>
            <w:r w:rsidR="0059032E">
              <w:rPr>
                <w:rFonts w:ascii="Arial Narrow" w:hAnsi="Arial Narrow"/>
                <w:sz w:val="22"/>
              </w:rPr>
              <w:t>für</w:t>
            </w:r>
            <w:r w:rsidRPr="00620D82">
              <w:rPr>
                <w:rFonts w:ascii="Arial Narrow" w:hAnsi="Arial Narrow"/>
                <w:sz w:val="22"/>
              </w:rPr>
              <w:t xml:space="preserve"> 202</w:t>
            </w:r>
            <w:r w:rsidR="006143D3" w:rsidRPr="00620D82">
              <w:rPr>
                <w:rFonts w:ascii="Arial Narrow" w:hAnsi="Arial Narrow"/>
                <w:sz w:val="22"/>
              </w:rPr>
              <w:t>6</w:t>
            </w:r>
            <w:r w:rsidRPr="00620D82">
              <w:rPr>
                <w:rFonts w:ascii="Arial Narrow" w:hAnsi="Arial Narrow"/>
                <w:sz w:val="22"/>
              </w:rPr>
              <w:t xml:space="preserve"> ist nicht nachvollziehbar. </w:t>
            </w:r>
            <w:r w:rsidR="00620D82" w:rsidRPr="00620D82">
              <w:rPr>
                <w:rFonts w:ascii="Arial Narrow" w:hAnsi="Arial Narrow"/>
                <w:sz w:val="22"/>
              </w:rPr>
              <w:t xml:space="preserve">Die molekulare BRCA-Diagnostik ist für mehrere zugelassene zielgerichtete Therapien und damit für die Therapieentscheidung von wesentlicher Bedeutung. Sofern die Kosten der Diagnostik weder über ein NUB-Entgelt noch anderweitig adäquat im DRG-System abgebildet werden, kann dies zu einer Unterfinanzierung der betroffenen Krankenhausfälle führen. </w:t>
            </w:r>
          </w:p>
        </w:tc>
      </w:tr>
    </w:tbl>
    <w:p w14:paraId="75E7896B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7DEA2055" w14:textId="77777777">
        <w:tc>
          <w:tcPr>
            <w:tcW w:w="9212" w:type="dxa"/>
          </w:tcPr>
          <w:p w14:paraId="4E8FCE4C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Welche Auswirkungen hat die Methode auf die Verweildauer im Krankenhaus?</w:t>
            </w:r>
          </w:p>
        </w:tc>
      </w:tr>
      <w:tr w:rsidR="008E6675" w:rsidRPr="005638EB" w14:paraId="5C15DE82" w14:textId="77777777">
        <w:trPr>
          <w:trHeight w:val="264"/>
        </w:trPr>
        <w:tc>
          <w:tcPr>
            <w:tcW w:w="9212" w:type="dxa"/>
          </w:tcPr>
          <w:p w14:paraId="19E75E35" w14:textId="49E3F88B" w:rsidR="00A530BE" w:rsidRPr="005638EB" w:rsidRDefault="008E6675" w:rsidP="005638EB">
            <w:pPr>
              <w:rPr>
                <w:rFonts w:ascii="Arial Narrow" w:hAnsi="Arial Narrow"/>
              </w:rPr>
            </w:pPr>
            <w:r w:rsidRPr="005638EB">
              <w:rPr>
                <w:rFonts w:ascii="Arial Narrow" w:hAnsi="Arial Narrow"/>
                <w:sz w:val="22"/>
              </w:rPr>
              <w:t>Zur Veränderung der Verweildauer im Krankenhaus können derzeit aufgrund fehlender Erfahrungen keine Aussagen gemacht werden.</w:t>
            </w:r>
          </w:p>
        </w:tc>
      </w:tr>
    </w:tbl>
    <w:p w14:paraId="4E061776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6BCFFEC8" w14:textId="77777777">
        <w:tc>
          <w:tcPr>
            <w:tcW w:w="9212" w:type="dxa"/>
          </w:tcPr>
          <w:p w14:paraId="5ABEFBD5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Wann wurde diese Methode in Deutschland eingeführt?</w:t>
            </w:r>
          </w:p>
        </w:tc>
      </w:tr>
      <w:tr w:rsidR="008E6675" w:rsidRPr="00C57332" w14:paraId="0DF8F781" w14:textId="77777777">
        <w:tc>
          <w:tcPr>
            <w:tcW w:w="9212" w:type="dxa"/>
          </w:tcPr>
          <w:p w14:paraId="0FC503EA" w14:textId="77777777" w:rsidR="00E86F69" w:rsidRDefault="002E5C05" w:rsidP="00BD3CCA">
            <w:pPr>
              <w:rPr>
                <w:rFonts w:ascii="Arial Narrow" w:hAnsi="Arial Narrow"/>
                <w:sz w:val="22"/>
              </w:rPr>
            </w:pPr>
            <w:r w:rsidRPr="002E5C05">
              <w:rPr>
                <w:rFonts w:ascii="Arial Narrow" w:hAnsi="Arial Narrow"/>
                <w:sz w:val="22"/>
              </w:rPr>
              <w:t xml:space="preserve">Die Zulassung von </w:t>
            </w:r>
            <w:proofErr w:type="spellStart"/>
            <w:r w:rsidRPr="002E5C05">
              <w:rPr>
                <w:rFonts w:ascii="Arial Narrow" w:hAnsi="Arial Narrow"/>
                <w:sz w:val="22"/>
              </w:rPr>
              <w:t>Olaparib</w:t>
            </w:r>
            <w:proofErr w:type="spellEnd"/>
            <w:r w:rsidRPr="002E5C05">
              <w:rPr>
                <w:rFonts w:ascii="Arial Narrow" w:hAnsi="Arial Narrow"/>
                <w:sz w:val="22"/>
              </w:rPr>
              <w:t xml:space="preserve"> als erstem PARP-Inhibitor erfolgte in der Europäischen Union Ende 2014. Mit dieser Zulassung wurde die Bestimmung von BRCA1/2-Mutationen zu einem prädiktiven Biomarker für die Therapieentscheidung beim rezidivierten high-grade serösen Ovarialkarzinom. In Reaktion darauf etablierte die Qualitätssicherungs-Initiative Pathologie (</w:t>
            </w:r>
            <w:proofErr w:type="spellStart"/>
            <w:r w:rsidRPr="002E5C05">
              <w:rPr>
                <w:rFonts w:ascii="Arial Narrow" w:hAnsi="Arial Narrow"/>
                <w:sz w:val="22"/>
              </w:rPr>
              <w:t>QuIP</w:t>
            </w:r>
            <w:proofErr w:type="spellEnd"/>
            <w:r w:rsidRPr="002E5C05">
              <w:rPr>
                <w:rFonts w:ascii="Arial Narrow" w:hAnsi="Arial Narrow"/>
                <w:sz w:val="22"/>
              </w:rPr>
              <w:t>) der Deutschen Gesellschaft für Pathologie den ersten Ringversuch zur molekularpathologischen BRCA1/2-Testung, der 2015 erstmals durchgeführt wurde und die standardisierte Qualitätssicherung der BRCA-Diagnostik in der Routinediagnostik unterstützte</w:t>
            </w:r>
            <w:r w:rsidR="00E86F69">
              <w:rPr>
                <w:rFonts w:ascii="Arial Narrow" w:hAnsi="Arial Narrow"/>
                <w:sz w:val="22"/>
              </w:rPr>
              <w:t>.</w:t>
            </w:r>
          </w:p>
          <w:p w14:paraId="22C8C91F" w14:textId="77777777" w:rsidR="00E86F69" w:rsidRDefault="00E86F69" w:rsidP="00BD3CCA">
            <w:pPr>
              <w:rPr>
                <w:rFonts w:ascii="Arial Narrow" w:hAnsi="Arial Narrow"/>
                <w:sz w:val="22"/>
              </w:rPr>
            </w:pPr>
          </w:p>
          <w:p w14:paraId="1DB0247B" w14:textId="77777777" w:rsidR="006F17C3" w:rsidRPr="00AA140A" w:rsidRDefault="00E86F69" w:rsidP="00BD3CCA">
            <w:pPr>
              <w:rPr>
                <w:rFonts w:ascii="Arial Narrow" w:hAnsi="Arial Narrow"/>
                <w:sz w:val="22"/>
              </w:rPr>
            </w:pPr>
            <w:r w:rsidRPr="00AA140A">
              <w:rPr>
                <w:rFonts w:ascii="Arial Narrow" w:hAnsi="Arial Narrow"/>
                <w:sz w:val="22"/>
              </w:rPr>
              <w:t xml:space="preserve">Quelle: </w:t>
            </w:r>
          </w:p>
          <w:p w14:paraId="0A13822C" w14:textId="29758D08" w:rsidR="006F17C3" w:rsidRPr="006F17C3" w:rsidRDefault="002F2A33" w:rsidP="00BD3CCA">
            <w:pPr>
              <w:rPr>
                <w:rFonts w:ascii="Arial Narrow" w:hAnsi="Arial Narrow"/>
                <w:sz w:val="22"/>
              </w:rPr>
            </w:pPr>
            <w:proofErr w:type="spellStart"/>
            <w:r w:rsidRPr="006F17C3">
              <w:rPr>
                <w:rFonts w:ascii="Arial Narrow" w:hAnsi="Arial Narrow"/>
                <w:sz w:val="22"/>
              </w:rPr>
              <w:t>QuIP</w:t>
            </w:r>
            <w:proofErr w:type="spellEnd"/>
            <w:r w:rsidRPr="006F17C3">
              <w:rPr>
                <w:rFonts w:ascii="Arial Narrow" w:hAnsi="Arial Narrow"/>
                <w:sz w:val="22"/>
              </w:rPr>
              <w:t xml:space="preserve">-Ringversuch zur molekularpathologischen BRCA-1/2 Testung, </w:t>
            </w:r>
            <w:r w:rsidR="003D3693" w:rsidRPr="006F17C3">
              <w:rPr>
                <w:rFonts w:ascii="Arial Narrow" w:hAnsi="Arial Narrow"/>
                <w:sz w:val="22"/>
              </w:rPr>
              <w:t>https://www.trillium.de/zeitschriften/trillium-krebsmedizin/archiv/ausgaben-2015/heft-22015/diagnostik-individualisierte-therapie-des-mammakarzinoms-auf-basis-molekularer-marker/quip-ringversuch-zur-molekularpathologischen-brca-12-testung.html; Zugriff: 10.08.26</w:t>
            </w:r>
            <w:r w:rsidR="00E14ACE" w:rsidRPr="006F17C3">
              <w:rPr>
                <w:rFonts w:ascii="Arial Narrow" w:hAnsi="Arial Narrow"/>
                <w:sz w:val="22"/>
              </w:rPr>
              <w:t xml:space="preserve"> </w:t>
            </w:r>
          </w:p>
          <w:p w14:paraId="2E743F8D" w14:textId="2001A41C" w:rsidR="00642612" w:rsidRPr="00AA140A" w:rsidRDefault="002C7FAD" w:rsidP="00BD3CCA">
            <w:pPr>
              <w:rPr>
                <w:rFonts w:ascii="Arial Narrow" w:hAnsi="Arial Narrow"/>
                <w:sz w:val="22"/>
                <w:lang w:val="en-US"/>
              </w:rPr>
            </w:pPr>
            <w:r w:rsidRPr="00E86F69">
              <w:rPr>
                <w:rFonts w:ascii="Arial Narrow" w:hAnsi="Arial Narrow"/>
                <w:sz w:val="22"/>
                <w:lang w:val="en-US"/>
              </w:rPr>
              <w:t>Endris et al.,</w:t>
            </w:r>
            <w:r w:rsidR="00723641" w:rsidRPr="00E86F69">
              <w:rPr>
                <w:rFonts w:ascii="Arial Narrow" w:hAnsi="Arial Narrow"/>
                <w:sz w:val="22"/>
                <w:lang w:val="en-US"/>
              </w:rPr>
              <w:t xml:space="preserve"> NGS-based BRCA1/2 mutation testing of high-grade serous ovarian cancer tissue: results and conclusions of the first international round robin trial. </w:t>
            </w:r>
            <w:proofErr w:type="spellStart"/>
            <w:r w:rsidR="00723641" w:rsidRPr="00AA140A">
              <w:rPr>
                <w:rFonts w:ascii="Arial Narrow" w:hAnsi="Arial Narrow"/>
                <w:sz w:val="22"/>
                <w:lang w:val="en-US"/>
              </w:rPr>
              <w:t>Virchows</w:t>
            </w:r>
            <w:proofErr w:type="spellEnd"/>
            <w:r w:rsidR="00723641" w:rsidRPr="00AA140A">
              <w:rPr>
                <w:rFonts w:ascii="Arial Narrow" w:hAnsi="Arial Narrow"/>
                <w:sz w:val="22"/>
                <w:lang w:val="en-US"/>
              </w:rPr>
              <w:t xml:space="preserve"> Arch. 2016 Jun;468(6):697-705. </w:t>
            </w:r>
            <w:proofErr w:type="spellStart"/>
            <w:r w:rsidR="00723641" w:rsidRPr="00AA140A">
              <w:rPr>
                <w:rFonts w:ascii="Arial Narrow" w:hAnsi="Arial Narrow"/>
                <w:sz w:val="22"/>
                <w:lang w:val="en-US"/>
              </w:rPr>
              <w:t>doi</w:t>
            </w:r>
            <w:proofErr w:type="spellEnd"/>
            <w:r w:rsidR="00723641" w:rsidRPr="00AA140A">
              <w:rPr>
                <w:rFonts w:ascii="Arial Narrow" w:hAnsi="Arial Narrow"/>
                <w:sz w:val="22"/>
                <w:lang w:val="en-US"/>
              </w:rPr>
              <w:t xml:space="preserve">: 10.1007/s00428-016-1919-8. </w:t>
            </w:r>
            <w:proofErr w:type="spellStart"/>
            <w:r w:rsidR="00723641" w:rsidRPr="00AA140A">
              <w:rPr>
                <w:rFonts w:ascii="Arial Narrow" w:hAnsi="Arial Narrow"/>
                <w:sz w:val="22"/>
                <w:lang w:val="en-US"/>
              </w:rPr>
              <w:t>Epub</w:t>
            </w:r>
            <w:proofErr w:type="spellEnd"/>
            <w:r w:rsidR="00723641" w:rsidRPr="00AA140A">
              <w:rPr>
                <w:rFonts w:ascii="Arial Narrow" w:hAnsi="Arial Narrow"/>
                <w:sz w:val="22"/>
                <w:lang w:val="en-US"/>
              </w:rPr>
              <w:t xml:space="preserve"> 2016 Mar 22. PMID: 27003155</w:t>
            </w:r>
            <w:r w:rsidR="003D3693" w:rsidRPr="00AA140A">
              <w:rPr>
                <w:rFonts w:ascii="Arial Narrow" w:hAnsi="Arial Narrow"/>
                <w:sz w:val="22"/>
                <w:lang w:val="en-US"/>
              </w:rPr>
              <w:t>)</w:t>
            </w:r>
            <w:r w:rsidR="00723641" w:rsidRPr="00AA140A">
              <w:rPr>
                <w:rFonts w:ascii="Arial Narrow" w:hAnsi="Arial Narrow"/>
                <w:sz w:val="22"/>
                <w:lang w:val="en-US"/>
              </w:rPr>
              <w:t>.</w:t>
            </w:r>
          </w:p>
          <w:p w14:paraId="256E27C8" w14:textId="242C3DE1" w:rsidR="00D14350" w:rsidRPr="00642612" w:rsidRDefault="00642612" w:rsidP="00BD3CCA">
            <w:pPr>
              <w:rPr>
                <w:rFonts w:ascii="Arial Narrow" w:hAnsi="Arial Narrow"/>
                <w:sz w:val="22"/>
                <w:lang w:val="en-US"/>
              </w:rPr>
            </w:pPr>
            <w:r w:rsidRPr="00642612">
              <w:rPr>
                <w:rFonts w:ascii="Arial Narrow" w:hAnsi="Arial Narrow"/>
                <w:sz w:val="22"/>
                <w:lang w:val="en-US"/>
              </w:rPr>
              <w:t xml:space="preserve">European Medicines Agency: Lynparza recommended for approval in ovarian cancer </w:t>
            </w:r>
            <w:proofErr w:type="spellStart"/>
            <w:r w:rsidRPr="00642612">
              <w:rPr>
                <w:rFonts w:ascii="Arial Narrow" w:hAnsi="Arial Narrow"/>
                <w:sz w:val="22"/>
                <w:lang w:val="en-US"/>
              </w:rPr>
              <w:t>bzw</w:t>
            </w:r>
            <w:proofErr w:type="spellEnd"/>
            <w:r w:rsidRPr="00642612">
              <w:rPr>
                <w:rFonts w:ascii="Arial Narrow" w:hAnsi="Arial Narrow"/>
                <w:sz w:val="22"/>
                <w:lang w:val="en-US"/>
              </w:rPr>
              <w:t>. EPAR Lynparza (</w:t>
            </w:r>
            <w:proofErr w:type="spellStart"/>
            <w:r w:rsidRPr="00642612">
              <w:rPr>
                <w:rFonts w:ascii="Arial Narrow" w:hAnsi="Arial Narrow"/>
                <w:sz w:val="22"/>
                <w:lang w:val="en-US"/>
              </w:rPr>
              <w:t>Erstzulassung</w:t>
            </w:r>
            <w:proofErr w:type="spellEnd"/>
            <w:r w:rsidRPr="00642612">
              <w:rPr>
                <w:rFonts w:ascii="Arial Narrow" w:hAnsi="Arial Narrow"/>
                <w:sz w:val="22"/>
                <w:lang w:val="en-US"/>
              </w:rPr>
              <w:t xml:space="preserve"> in der EU Dezember 2014), </w:t>
            </w:r>
            <w:hyperlink r:id="rId12" w:history="1">
              <w:r w:rsidRPr="00642612">
                <w:rPr>
                  <w:rStyle w:val="Hyperlink"/>
                  <w:rFonts w:ascii="Arial Narrow" w:hAnsi="Arial Narrow"/>
                  <w:sz w:val="22"/>
                  <w:lang w:val="en-US"/>
                </w:rPr>
                <w:t>https://www.ema.europa.eu/en/medicines/human/EPAR/lynparza</w:t>
              </w:r>
            </w:hyperlink>
            <w:r w:rsidRPr="00642612">
              <w:rPr>
                <w:rFonts w:ascii="Arial Narrow" w:hAnsi="Arial Narrow"/>
                <w:sz w:val="22"/>
                <w:lang w:val="en-US"/>
              </w:rPr>
              <w:t xml:space="preserve">; </w:t>
            </w:r>
            <w:proofErr w:type="spellStart"/>
            <w:r w:rsidRPr="00642612">
              <w:rPr>
                <w:rFonts w:ascii="Arial Narrow" w:hAnsi="Arial Narrow"/>
                <w:sz w:val="22"/>
                <w:lang w:val="en-US"/>
              </w:rPr>
              <w:t>Zugriff</w:t>
            </w:r>
            <w:proofErr w:type="spellEnd"/>
            <w:r w:rsidRPr="00642612">
              <w:rPr>
                <w:rFonts w:ascii="Arial Narrow" w:hAnsi="Arial Narrow"/>
                <w:sz w:val="22"/>
                <w:lang w:val="en-US"/>
              </w:rPr>
              <w:t xml:space="preserve">: 10.08.26 </w:t>
            </w:r>
          </w:p>
        </w:tc>
      </w:tr>
    </w:tbl>
    <w:p w14:paraId="233BCD28" w14:textId="77777777" w:rsidR="008E6675" w:rsidRPr="00642612" w:rsidRDefault="008E6675" w:rsidP="005638EB">
      <w:pPr>
        <w:rPr>
          <w:rFonts w:ascii="Arial Narrow" w:hAnsi="Arial Narrow"/>
          <w:sz w:val="22"/>
          <w:lang w:val="en-US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7DE956DB" w14:textId="77777777">
        <w:tc>
          <w:tcPr>
            <w:tcW w:w="9212" w:type="dxa"/>
          </w:tcPr>
          <w:p w14:paraId="483A4156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Bei Medikamenten: Wann wurde dieses Medikament zugelassen?</w:t>
            </w:r>
          </w:p>
        </w:tc>
      </w:tr>
      <w:tr w:rsidR="008E6675" w:rsidRPr="007F255B" w14:paraId="1264FF24" w14:textId="77777777">
        <w:tc>
          <w:tcPr>
            <w:tcW w:w="9212" w:type="dxa"/>
          </w:tcPr>
          <w:p w14:paraId="7BB60EDC" w14:textId="5B6B867A" w:rsidR="00044597" w:rsidRPr="00A37BF7" w:rsidRDefault="00A37BF7" w:rsidP="00C112A6">
            <w:pPr>
              <w:rPr>
                <w:rFonts w:ascii="Arial Narrow" w:hAnsi="Arial Narrow"/>
                <w:sz w:val="22"/>
              </w:rPr>
            </w:pPr>
            <w:r w:rsidRPr="00A37BF7">
              <w:rPr>
                <w:rFonts w:ascii="Arial Narrow" w:hAnsi="Arial Narrow"/>
                <w:sz w:val="22"/>
                <w:highlight w:val="yellow"/>
              </w:rPr>
              <w:t>entfällt</w:t>
            </w:r>
          </w:p>
        </w:tc>
      </w:tr>
    </w:tbl>
    <w:p w14:paraId="479CCD3D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24374391" w14:textId="77777777" w:rsidTr="2D500C50">
        <w:tc>
          <w:tcPr>
            <w:tcW w:w="9212" w:type="dxa"/>
          </w:tcPr>
          <w:p w14:paraId="657A69BC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 xml:space="preserve">Wann wurde </w:t>
            </w:r>
            <w:r w:rsidR="002333FF">
              <w:rPr>
                <w:rFonts w:ascii="Arial Narrow" w:hAnsi="Arial Narrow"/>
                <w:b/>
                <w:sz w:val="22"/>
              </w:rPr>
              <w:t xml:space="preserve">bzw. wird </w:t>
            </w:r>
            <w:r w:rsidRPr="005638EB">
              <w:rPr>
                <w:rFonts w:ascii="Arial Narrow" w:hAnsi="Arial Narrow"/>
                <w:b/>
                <w:sz w:val="22"/>
              </w:rPr>
              <w:t>die Methode in Ihrem Krankenhaus eingeführt?</w:t>
            </w:r>
          </w:p>
        </w:tc>
      </w:tr>
      <w:tr w:rsidR="008E6675" w:rsidRPr="005638EB" w14:paraId="4BC61AB6" w14:textId="77777777" w:rsidTr="2D500C50">
        <w:tc>
          <w:tcPr>
            <w:tcW w:w="9212" w:type="dxa"/>
          </w:tcPr>
          <w:p w14:paraId="7727C539" w14:textId="65D6CE75" w:rsidR="008E6675" w:rsidRPr="005638EB" w:rsidRDefault="14D14031" w:rsidP="005638EB">
            <w:pPr>
              <w:rPr>
                <w:rFonts w:ascii="Arial Narrow" w:hAnsi="Arial Narrow"/>
              </w:rPr>
            </w:pPr>
            <w:r w:rsidRPr="2D500C50">
              <w:rPr>
                <w:rFonts w:ascii="Arial Narrow" w:hAnsi="Arial Narrow"/>
                <w:sz w:val="22"/>
                <w:szCs w:val="22"/>
                <w:highlight w:val="yellow"/>
              </w:rPr>
              <w:t>[bitte ergänzen]</w:t>
            </w:r>
          </w:p>
        </w:tc>
      </w:tr>
    </w:tbl>
    <w:p w14:paraId="09FB8D77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3D6635CC" w14:textId="77777777">
        <w:tc>
          <w:tcPr>
            <w:tcW w:w="9212" w:type="dxa"/>
          </w:tcPr>
          <w:p w14:paraId="126EBD70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In wie vielen Kliniken wird diese Methode derzeit eingesetzt (Schätzung)?</w:t>
            </w:r>
          </w:p>
        </w:tc>
      </w:tr>
      <w:tr w:rsidR="008E6675" w:rsidRPr="005638EB" w14:paraId="4C00526F" w14:textId="77777777">
        <w:tc>
          <w:tcPr>
            <w:tcW w:w="9212" w:type="dxa"/>
          </w:tcPr>
          <w:p w14:paraId="2DF9507E" w14:textId="60750EB2" w:rsidR="00B20F58" w:rsidRPr="00B20F58" w:rsidRDefault="00B20F58" w:rsidP="00B20F58">
            <w:pPr>
              <w:rPr>
                <w:rFonts w:ascii="Arial Narrow" w:hAnsi="Arial Narrow"/>
                <w:sz w:val="22"/>
              </w:rPr>
            </w:pPr>
            <w:r w:rsidRPr="00B20F58">
              <w:rPr>
                <w:rFonts w:ascii="Arial Narrow" w:hAnsi="Arial Narrow"/>
                <w:sz w:val="22"/>
              </w:rPr>
              <w:t xml:space="preserve">BRCA-Diagnostik bei Ovarialkarzinom, Eileiterkarzinom, primären </w:t>
            </w:r>
            <w:proofErr w:type="spellStart"/>
            <w:r w:rsidRPr="00B20F58">
              <w:rPr>
                <w:rFonts w:ascii="Arial Narrow" w:hAnsi="Arial Narrow"/>
                <w:sz w:val="22"/>
              </w:rPr>
              <w:t>Peritonealkarzinom,Mammakarzinom</w:t>
            </w:r>
            <w:proofErr w:type="spellEnd"/>
            <w:r w:rsidRPr="00B20F58">
              <w:rPr>
                <w:rFonts w:ascii="Arial Narrow" w:hAnsi="Arial Narrow"/>
                <w:sz w:val="22"/>
              </w:rPr>
              <w:t>, Pankreaskarzinom und Prostatakarzinom wird in ca. 4</w:t>
            </w:r>
            <w:r>
              <w:rPr>
                <w:rFonts w:ascii="Arial Narrow" w:hAnsi="Arial Narrow"/>
                <w:sz w:val="22"/>
              </w:rPr>
              <w:t>65</w:t>
            </w:r>
            <w:r w:rsidRPr="00B20F58">
              <w:rPr>
                <w:rFonts w:ascii="Arial Narrow" w:hAnsi="Arial Narrow"/>
                <w:sz w:val="22"/>
              </w:rPr>
              <w:t xml:space="preserve"> Kliniken in Deutschland eingesetzt </w:t>
            </w:r>
          </w:p>
          <w:p w14:paraId="21DD9094" w14:textId="5091CD09" w:rsidR="00C112A6" w:rsidRPr="005638EB" w:rsidRDefault="00B20F58" w:rsidP="00B20F58">
            <w:pPr>
              <w:rPr>
                <w:rFonts w:ascii="Arial Narrow" w:hAnsi="Arial Narrow"/>
              </w:rPr>
            </w:pPr>
            <w:r w:rsidRPr="00B20F58">
              <w:rPr>
                <w:rFonts w:ascii="Arial Narrow" w:hAnsi="Arial Narrow"/>
                <w:sz w:val="22"/>
              </w:rPr>
              <w:t>(Schätzung aufgrund der NUB-Anfragen des Vorjahres).</w:t>
            </w:r>
          </w:p>
        </w:tc>
      </w:tr>
    </w:tbl>
    <w:p w14:paraId="43674FE7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2BCF6BA3" w14:textId="77777777">
        <w:tc>
          <w:tcPr>
            <w:tcW w:w="9212" w:type="dxa"/>
          </w:tcPr>
          <w:p w14:paraId="6D713A1D" w14:textId="0D5B1E11" w:rsidR="008E6675" w:rsidRPr="005638EB" w:rsidRDefault="008E6675" w:rsidP="00285AE4">
            <w:pPr>
              <w:rPr>
                <w:rFonts w:ascii="Arial Narrow" w:hAnsi="Arial Narrow"/>
              </w:rPr>
            </w:pPr>
            <w:r w:rsidRPr="008C1686">
              <w:rPr>
                <w:rFonts w:ascii="Arial Narrow" w:hAnsi="Arial Narrow"/>
                <w:b/>
                <w:sz w:val="22"/>
              </w:rPr>
              <w:t>Wie viele Patienten wur</w:t>
            </w:r>
            <w:r w:rsidR="000953D2">
              <w:rPr>
                <w:rFonts w:ascii="Arial Narrow" w:hAnsi="Arial Narrow"/>
                <w:b/>
                <w:sz w:val="22"/>
              </w:rPr>
              <w:t xml:space="preserve">den in Ihrem Krankenhaus </w:t>
            </w:r>
            <w:proofErr w:type="gramStart"/>
            <w:r w:rsidR="000953D2">
              <w:rPr>
                <w:rFonts w:ascii="Arial Narrow" w:hAnsi="Arial Narrow"/>
                <w:b/>
                <w:sz w:val="22"/>
              </w:rPr>
              <w:t>in 202</w:t>
            </w:r>
            <w:r w:rsidR="00BC47BA">
              <w:rPr>
                <w:rFonts w:ascii="Arial Narrow" w:hAnsi="Arial Narrow"/>
                <w:b/>
                <w:sz w:val="22"/>
              </w:rPr>
              <w:t>5</w:t>
            </w:r>
            <w:proofErr w:type="gramEnd"/>
            <w:r w:rsidR="000953D2">
              <w:rPr>
                <w:rFonts w:ascii="Arial Narrow" w:hAnsi="Arial Narrow"/>
                <w:b/>
                <w:sz w:val="22"/>
              </w:rPr>
              <w:t xml:space="preserve"> oder </w:t>
            </w:r>
            <w:proofErr w:type="gramStart"/>
            <w:r w:rsidR="000953D2">
              <w:rPr>
                <w:rFonts w:ascii="Arial Narrow" w:hAnsi="Arial Narrow"/>
                <w:b/>
                <w:sz w:val="22"/>
              </w:rPr>
              <w:t>in 202</w:t>
            </w:r>
            <w:r w:rsidR="003E21E9">
              <w:rPr>
                <w:rFonts w:ascii="Arial Narrow" w:hAnsi="Arial Narrow"/>
                <w:b/>
                <w:sz w:val="22"/>
              </w:rPr>
              <w:t>6</w:t>
            </w:r>
            <w:proofErr w:type="gramEnd"/>
            <w:r w:rsidRPr="008C1686">
              <w:rPr>
                <w:rFonts w:ascii="Arial Narrow" w:hAnsi="Arial Narrow"/>
                <w:b/>
                <w:sz w:val="22"/>
              </w:rPr>
              <w:t xml:space="preserve"> mit dieser Methode behandelt?</w:t>
            </w:r>
          </w:p>
        </w:tc>
      </w:tr>
      <w:tr w:rsidR="008E6675" w:rsidRPr="00AB10BF" w14:paraId="5CCFBAD3" w14:textId="77777777">
        <w:tc>
          <w:tcPr>
            <w:tcW w:w="9212" w:type="dxa"/>
          </w:tcPr>
          <w:p w14:paraId="4F6124DB" w14:textId="7B9D37EE" w:rsidR="008E6675" w:rsidRPr="00AB10BF" w:rsidRDefault="008E6675" w:rsidP="00285AE4">
            <w:pPr>
              <w:rPr>
                <w:rFonts w:ascii="Arial Narrow" w:hAnsi="Arial Narrow"/>
                <w:sz w:val="22"/>
              </w:rPr>
            </w:pPr>
            <w:r w:rsidRPr="00AB10BF">
              <w:rPr>
                <w:rFonts w:ascii="Arial Narrow" w:hAnsi="Arial Narrow"/>
                <w:sz w:val="22"/>
              </w:rPr>
              <w:t xml:space="preserve">In </w:t>
            </w:r>
            <w:r w:rsidR="000953D2" w:rsidRPr="00AB10BF">
              <w:rPr>
                <w:rFonts w:ascii="Arial Narrow" w:hAnsi="Arial Narrow"/>
                <w:sz w:val="22"/>
              </w:rPr>
              <w:t>202</w:t>
            </w:r>
            <w:r w:rsidR="001073E2">
              <w:rPr>
                <w:rFonts w:ascii="Arial Narrow" w:hAnsi="Arial Narrow"/>
                <w:sz w:val="22"/>
              </w:rPr>
              <w:t>5</w:t>
            </w:r>
          </w:p>
        </w:tc>
      </w:tr>
      <w:tr w:rsidR="00983554" w:rsidRPr="005638EB" w14:paraId="1992E6A2" w14:textId="77777777">
        <w:tc>
          <w:tcPr>
            <w:tcW w:w="9212" w:type="dxa"/>
          </w:tcPr>
          <w:p w14:paraId="283F259E" w14:textId="77777777" w:rsidR="00983554" w:rsidRPr="005638EB" w:rsidRDefault="00983554" w:rsidP="0036178C">
            <w:pPr>
              <w:rPr>
                <w:rFonts w:ascii="Arial Narrow" w:hAnsi="Arial Narrow"/>
              </w:rPr>
            </w:pPr>
            <w:r w:rsidRPr="00983554">
              <w:rPr>
                <w:rFonts w:ascii="Arial Narrow" w:hAnsi="Arial Narrow"/>
                <w:sz w:val="22"/>
                <w:highlight w:val="yellow"/>
              </w:rPr>
              <w:t>[bitte ergänzen]</w:t>
            </w:r>
          </w:p>
        </w:tc>
      </w:tr>
      <w:tr w:rsidR="008E6675" w:rsidRPr="00AB10BF" w14:paraId="175E4977" w14:textId="77777777">
        <w:tc>
          <w:tcPr>
            <w:tcW w:w="9212" w:type="dxa"/>
          </w:tcPr>
          <w:p w14:paraId="33A68C3A" w14:textId="5977A9C8" w:rsidR="008E6675" w:rsidRPr="00AB10BF" w:rsidRDefault="008E6675" w:rsidP="00285AE4">
            <w:pPr>
              <w:rPr>
                <w:rFonts w:ascii="Arial Narrow" w:hAnsi="Arial Narrow"/>
                <w:sz w:val="22"/>
              </w:rPr>
            </w:pPr>
            <w:r w:rsidRPr="00AB10BF">
              <w:rPr>
                <w:rFonts w:ascii="Arial Narrow" w:hAnsi="Arial Narrow"/>
                <w:sz w:val="22"/>
              </w:rPr>
              <w:t xml:space="preserve">In </w:t>
            </w:r>
            <w:r w:rsidR="000953D2" w:rsidRPr="00AB10BF">
              <w:rPr>
                <w:rFonts w:ascii="Arial Narrow" w:hAnsi="Arial Narrow"/>
                <w:sz w:val="22"/>
              </w:rPr>
              <w:t>202</w:t>
            </w:r>
            <w:r w:rsidR="00970724">
              <w:rPr>
                <w:rFonts w:ascii="Arial Narrow" w:hAnsi="Arial Narrow"/>
                <w:sz w:val="22"/>
              </w:rPr>
              <w:t>6</w:t>
            </w:r>
          </w:p>
        </w:tc>
      </w:tr>
      <w:tr w:rsidR="00983554" w:rsidRPr="005638EB" w14:paraId="6BABCFC8" w14:textId="77777777">
        <w:tc>
          <w:tcPr>
            <w:tcW w:w="9212" w:type="dxa"/>
          </w:tcPr>
          <w:p w14:paraId="17351D25" w14:textId="77777777" w:rsidR="00983554" w:rsidRPr="005638EB" w:rsidRDefault="00983554" w:rsidP="0036178C">
            <w:pPr>
              <w:rPr>
                <w:rFonts w:ascii="Arial Narrow" w:hAnsi="Arial Narrow"/>
              </w:rPr>
            </w:pPr>
            <w:r w:rsidRPr="00983554">
              <w:rPr>
                <w:rFonts w:ascii="Arial Narrow" w:hAnsi="Arial Narrow"/>
                <w:sz w:val="22"/>
                <w:highlight w:val="yellow"/>
              </w:rPr>
              <w:t>[bitte ergänzen]</w:t>
            </w:r>
          </w:p>
        </w:tc>
      </w:tr>
    </w:tbl>
    <w:p w14:paraId="394F2677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49B8805A" w14:textId="77777777">
        <w:tc>
          <w:tcPr>
            <w:tcW w:w="9212" w:type="dxa"/>
          </w:tcPr>
          <w:p w14:paraId="2C8371FB" w14:textId="5EB95577" w:rsidR="008E6675" w:rsidRPr="005638EB" w:rsidRDefault="008E6675" w:rsidP="00285AE4">
            <w:pPr>
              <w:rPr>
                <w:rFonts w:ascii="Arial Narrow" w:hAnsi="Arial Narrow"/>
              </w:rPr>
            </w:pPr>
            <w:proofErr w:type="spellStart"/>
            <w:r w:rsidRPr="008C1686">
              <w:rPr>
                <w:rFonts w:ascii="Arial Narrow" w:hAnsi="Arial Narrow"/>
                <w:b/>
                <w:sz w:val="22"/>
              </w:rPr>
              <w:lastRenderedPageBreak/>
              <w:t>Wieviele</w:t>
            </w:r>
            <w:proofErr w:type="spellEnd"/>
            <w:r w:rsidRPr="008C1686">
              <w:rPr>
                <w:rFonts w:ascii="Arial Narrow" w:hAnsi="Arial Narrow"/>
                <w:b/>
                <w:sz w:val="22"/>
              </w:rPr>
              <w:t xml:space="preserve"> P</w:t>
            </w:r>
            <w:r w:rsidR="00A530BE">
              <w:rPr>
                <w:rFonts w:ascii="Arial Narrow" w:hAnsi="Arial Narrow"/>
                <w:b/>
                <w:sz w:val="22"/>
              </w:rPr>
              <w:t>atienten planen Sie im Jahr 20</w:t>
            </w:r>
            <w:r w:rsidR="000953D2">
              <w:rPr>
                <w:rFonts w:ascii="Arial Narrow" w:hAnsi="Arial Narrow"/>
                <w:b/>
                <w:sz w:val="22"/>
              </w:rPr>
              <w:t>2</w:t>
            </w:r>
            <w:r w:rsidR="00F75470">
              <w:rPr>
                <w:rFonts w:ascii="Arial Narrow" w:hAnsi="Arial Narrow"/>
                <w:b/>
                <w:sz w:val="22"/>
              </w:rPr>
              <w:t>7</w:t>
            </w:r>
            <w:r w:rsidRPr="008C1686">
              <w:rPr>
                <w:rFonts w:ascii="Arial Narrow" w:hAnsi="Arial Narrow"/>
                <w:b/>
                <w:sz w:val="22"/>
              </w:rPr>
              <w:t xml:space="preserve"> mit dieser Methode zu behandeln?</w:t>
            </w:r>
          </w:p>
        </w:tc>
      </w:tr>
      <w:tr w:rsidR="00983554" w:rsidRPr="005638EB" w14:paraId="742C5EF0" w14:textId="77777777">
        <w:tc>
          <w:tcPr>
            <w:tcW w:w="9212" w:type="dxa"/>
          </w:tcPr>
          <w:p w14:paraId="4620D230" w14:textId="77777777" w:rsidR="00983554" w:rsidRPr="005638EB" w:rsidRDefault="00983554" w:rsidP="0036178C">
            <w:pPr>
              <w:rPr>
                <w:rFonts w:ascii="Arial Narrow" w:hAnsi="Arial Narrow"/>
              </w:rPr>
            </w:pPr>
            <w:r w:rsidRPr="00983554">
              <w:rPr>
                <w:rFonts w:ascii="Arial Narrow" w:hAnsi="Arial Narrow"/>
                <w:sz w:val="22"/>
                <w:highlight w:val="yellow"/>
              </w:rPr>
              <w:t>[bitte ergänzen]</w:t>
            </w:r>
          </w:p>
        </w:tc>
      </w:tr>
    </w:tbl>
    <w:p w14:paraId="654325C8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04A6A805" w14:textId="77777777" w:rsidTr="66EE944E">
        <w:tc>
          <w:tcPr>
            <w:tcW w:w="9212" w:type="dxa"/>
          </w:tcPr>
          <w:p w14:paraId="5C0D4897" w14:textId="77777777" w:rsidR="008E6675" w:rsidRPr="005638EB" w:rsidRDefault="008E6675" w:rsidP="005638EB">
            <w:pPr>
              <w:rPr>
                <w:rFonts w:ascii="Arial Narrow" w:hAnsi="Arial Narrow"/>
              </w:rPr>
            </w:pPr>
            <w:r w:rsidRPr="008C1686">
              <w:rPr>
                <w:rFonts w:ascii="Arial Narrow" w:hAnsi="Arial Narrow"/>
                <w:b/>
                <w:sz w:val="22"/>
              </w:rPr>
              <w:t>Entstehen durch die neue Methode Mehrkosten gegenüber dem bisher üblichen Verfahren? Wenn ja, wodurch? In welcher Höhe (möglichst aufgetrennt nach Personal- und Sachkosten)?</w:t>
            </w:r>
          </w:p>
        </w:tc>
      </w:tr>
      <w:tr w:rsidR="008E6675" w:rsidRPr="005638EB" w14:paraId="169DFC57" w14:textId="77777777" w:rsidTr="66EE944E">
        <w:tc>
          <w:tcPr>
            <w:tcW w:w="9212" w:type="dxa"/>
          </w:tcPr>
          <w:p w14:paraId="7C5554E7" w14:textId="71DC4AFE" w:rsidR="00156FE0" w:rsidRPr="001774E7" w:rsidRDefault="6E0AB3BD" w:rsidP="007A314E">
            <w:r w:rsidRPr="66EE944E">
              <w:rPr>
                <w:rFonts w:ascii="Arial Narrow" w:hAnsi="Arial Narrow"/>
                <w:sz w:val="22"/>
                <w:szCs w:val="22"/>
              </w:rPr>
              <w:t>Die Kosten für die BRCA</w:t>
            </w:r>
            <w:r w:rsidR="0806FF5E" w:rsidRPr="66EE944E">
              <w:rPr>
                <w:rFonts w:ascii="Arial Narrow" w:hAnsi="Arial Narrow"/>
                <w:sz w:val="22"/>
                <w:szCs w:val="22"/>
              </w:rPr>
              <w:t>-Mutationstestung belaufen sich auf ca. 2.700 €. Als Referenz dient der Einheitliche Bewertungsmaßstab (EBM, Stand 3/2026</w:t>
            </w:r>
            <w:r w:rsidR="008009C8">
              <w:rPr>
                <w:rFonts w:ascii="Arial Narrow" w:hAnsi="Arial Narrow"/>
                <w:sz w:val="22"/>
                <w:szCs w:val="22"/>
                <w:vertAlign w:val="superscript"/>
              </w:rPr>
              <w:t>1</w:t>
            </w:r>
            <w:r w:rsidR="0806FF5E" w:rsidRPr="66EE944E">
              <w:rPr>
                <w:rFonts w:ascii="Arial Narrow" w:hAnsi="Arial Narrow"/>
                <w:sz w:val="22"/>
                <w:szCs w:val="22"/>
              </w:rPr>
              <w:t>): Die GOP 11440 (Hereditäres Mamma- und Ovarialkarzinom, vollständige Untersuchung der Gene BRCA1 und BRCA2, einmal im Krankheitsfall) ist mit 21.085 Punkten bzw. 2.686,31 € bewertet. Vergleichbare Positionen sind die GOP 11601 (BRCA1/2 in der Keimbahn zur Indikationsstellung einer gezielten medikamentösen Behandlung; 19.470 Punkte bzw. 2.480,56 €) sowie die GOP 19456 (BRCA1/2 im Tumormaterial; 18.543 Punkte bzw. 2.362,45 €). Es handelt sich dabei ausschließlich um Sachkosten der molekularpathologischen Diagnostik einschließlich bioinformatischer Auswertung und Befundung</w:t>
            </w:r>
            <w:r w:rsidRPr="66EE944E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7D03D20B" w14:textId="5BB66A94" w:rsidR="00156FE0" w:rsidRPr="001774E7" w:rsidRDefault="008009C8" w:rsidP="66EE944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vertAlign w:val="superscript"/>
              </w:rPr>
              <w:t>1</w:t>
            </w:r>
            <w:r w:rsidR="2F1087AB" w:rsidRPr="66EE944E">
              <w:rPr>
                <w:rFonts w:ascii="Arial Narrow" w:hAnsi="Arial Narrow"/>
                <w:sz w:val="22"/>
                <w:szCs w:val="22"/>
              </w:rPr>
              <w:t xml:space="preserve"> ab 01.10.2026 </w:t>
            </w:r>
            <w:r w:rsidR="13D95723" w:rsidRPr="66EE944E">
              <w:rPr>
                <w:rFonts w:ascii="Arial Narrow" w:hAnsi="Arial Narrow"/>
                <w:sz w:val="22"/>
                <w:szCs w:val="22"/>
              </w:rPr>
              <w:t xml:space="preserve">erfolgt </w:t>
            </w:r>
            <w:r w:rsidR="4DE96FC5" w:rsidRPr="66EE944E">
              <w:rPr>
                <w:rFonts w:ascii="Arial Narrow" w:hAnsi="Arial Narrow"/>
                <w:sz w:val="22"/>
                <w:szCs w:val="22"/>
              </w:rPr>
              <w:t>eine Abwertung der</w:t>
            </w:r>
            <w:r w:rsidR="2F1087AB" w:rsidRPr="66EE944E">
              <w:rPr>
                <w:rFonts w:ascii="Arial Narrow" w:hAnsi="Arial Narrow"/>
                <w:sz w:val="22"/>
                <w:szCs w:val="22"/>
              </w:rPr>
              <w:t xml:space="preserve"> GOP 11440 und GOP 11601 </w:t>
            </w:r>
            <w:r w:rsidR="1A2A1DC2" w:rsidRPr="66EE944E">
              <w:rPr>
                <w:rFonts w:ascii="Arial Narrow" w:hAnsi="Arial Narrow"/>
                <w:sz w:val="22"/>
                <w:szCs w:val="22"/>
              </w:rPr>
              <w:t xml:space="preserve">auf </w:t>
            </w:r>
            <w:r w:rsidR="461726B7" w:rsidRPr="66EE944E">
              <w:rPr>
                <w:rFonts w:ascii="Arial Narrow" w:hAnsi="Arial Narrow"/>
                <w:sz w:val="22"/>
                <w:szCs w:val="22"/>
              </w:rPr>
              <w:t xml:space="preserve">jeweils 16568 </w:t>
            </w:r>
            <w:r w:rsidR="09C792E9" w:rsidRPr="66EE944E">
              <w:rPr>
                <w:rFonts w:ascii="Arial Narrow" w:hAnsi="Arial Narrow"/>
                <w:sz w:val="22"/>
                <w:szCs w:val="22"/>
              </w:rPr>
              <w:t>Punkte</w:t>
            </w:r>
            <w:r w:rsidR="5375AF5B" w:rsidRPr="66EE944E">
              <w:rPr>
                <w:rFonts w:ascii="Arial Narrow" w:hAnsi="Arial Narrow"/>
                <w:sz w:val="22"/>
                <w:szCs w:val="22"/>
              </w:rPr>
              <w:t xml:space="preserve"> (2110,83€)</w:t>
            </w:r>
          </w:p>
        </w:tc>
      </w:tr>
    </w:tbl>
    <w:p w14:paraId="45E65153" w14:textId="77777777" w:rsidR="008E6675" w:rsidRPr="005638EB" w:rsidRDefault="008E6675" w:rsidP="005638EB">
      <w:pPr>
        <w:rPr>
          <w:rFonts w:ascii="Arial Narrow" w:hAnsi="Arial Narrow"/>
          <w:b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0D84EF57" w14:textId="77777777">
        <w:tc>
          <w:tcPr>
            <w:tcW w:w="9212" w:type="dxa"/>
          </w:tcPr>
          <w:p w14:paraId="2FCAAE14" w14:textId="77777777" w:rsidR="008E6675" w:rsidRPr="005638EB" w:rsidRDefault="008E6675" w:rsidP="005638EB">
            <w:pPr>
              <w:rPr>
                <w:rFonts w:ascii="Arial Narrow" w:hAnsi="Arial Narrow"/>
              </w:rPr>
            </w:pPr>
            <w:r w:rsidRPr="008C1686">
              <w:rPr>
                <w:rFonts w:ascii="Arial Narrow" w:hAnsi="Arial Narrow"/>
                <w:b/>
                <w:sz w:val="22"/>
              </w:rPr>
              <w:t>Welche DRG(s) ist/sind am häufigsten von dieser Methode betroffen?</w:t>
            </w:r>
          </w:p>
        </w:tc>
      </w:tr>
      <w:tr w:rsidR="008E6675" w:rsidRPr="005638EB" w14:paraId="56F9F66E" w14:textId="77777777">
        <w:tc>
          <w:tcPr>
            <w:tcW w:w="9212" w:type="dxa"/>
          </w:tcPr>
          <w:p w14:paraId="19637C7C" w14:textId="77777777" w:rsidR="0091242A" w:rsidRPr="000A000F" w:rsidRDefault="00771FEA" w:rsidP="005638EB">
            <w:pPr>
              <w:rPr>
                <w:rFonts w:ascii="Arial Narrow" w:hAnsi="Arial Narrow"/>
                <w:color w:val="000000" w:themeColor="text1"/>
                <w:sz w:val="22"/>
              </w:rPr>
            </w:pPr>
            <w:r w:rsidRPr="000A000F">
              <w:rPr>
                <w:rFonts w:ascii="Arial Narrow" w:hAnsi="Arial Narrow"/>
                <w:color w:val="000000" w:themeColor="text1"/>
                <w:sz w:val="22"/>
              </w:rPr>
              <w:t>M60B</w:t>
            </w:r>
          </w:p>
          <w:p w14:paraId="40C13A4E" w14:textId="77777777" w:rsidR="00771FEA" w:rsidRPr="000A000F" w:rsidRDefault="00771FEA" w:rsidP="005638EB">
            <w:pPr>
              <w:rPr>
                <w:rFonts w:ascii="Arial Narrow" w:hAnsi="Arial Narrow"/>
                <w:color w:val="000000" w:themeColor="text1"/>
                <w:sz w:val="22"/>
              </w:rPr>
            </w:pPr>
            <w:r w:rsidRPr="000A000F">
              <w:rPr>
                <w:rFonts w:ascii="Arial Narrow" w:hAnsi="Arial Narrow"/>
                <w:color w:val="000000" w:themeColor="text1"/>
                <w:sz w:val="22"/>
              </w:rPr>
              <w:t>H61C</w:t>
            </w:r>
          </w:p>
          <w:p w14:paraId="32024312" w14:textId="77777777" w:rsidR="00771FEA" w:rsidRPr="000A000F" w:rsidRDefault="0091588A" w:rsidP="005638EB">
            <w:pPr>
              <w:rPr>
                <w:rFonts w:ascii="Arial Narrow" w:hAnsi="Arial Narrow"/>
                <w:color w:val="000000" w:themeColor="text1"/>
                <w:sz w:val="22"/>
              </w:rPr>
            </w:pPr>
            <w:r w:rsidRPr="000A000F">
              <w:rPr>
                <w:rFonts w:ascii="Arial Narrow" w:hAnsi="Arial Narrow"/>
                <w:color w:val="000000" w:themeColor="text1"/>
                <w:sz w:val="22"/>
              </w:rPr>
              <w:t>N</w:t>
            </w:r>
            <w:r w:rsidR="009E3C0F" w:rsidRPr="000A000F">
              <w:rPr>
                <w:rFonts w:ascii="Arial Narrow" w:hAnsi="Arial Narrow"/>
                <w:color w:val="000000" w:themeColor="text1"/>
                <w:sz w:val="22"/>
              </w:rPr>
              <w:t>60B</w:t>
            </w:r>
          </w:p>
          <w:p w14:paraId="1E2770AF" w14:textId="77777777" w:rsidR="009E3C0F" w:rsidRPr="000A000F" w:rsidRDefault="006B69DD" w:rsidP="005638EB">
            <w:pPr>
              <w:rPr>
                <w:rFonts w:ascii="Arial Narrow" w:hAnsi="Arial Narrow"/>
                <w:color w:val="000000" w:themeColor="text1"/>
                <w:sz w:val="22"/>
              </w:rPr>
            </w:pPr>
            <w:r w:rsidRPr="000A000F">
              <w:rPr>
                <w:rFonts w:ascii="Arial Narrow" w:hAnsi="Arial Narrow"/>
                <w:color w:val="000000" w:themeColor="text1"/>
                <w:sz w:val="22"/>
              </w:rPr>
              <w:t>J62B</w:t>
            </w:r>
          </w:p>
          <w:p w14:paraId="3D6B0838" w14:textId="77777777" w:rsidR="006B69DD" w:rsidRPr="000A000F" w:rsidRDefault="006B69DD" w:rsidP="005638EB">
            <w:pPr>
              <w:rPr>
                <w:rFonts w:ascii="Arial Narrow" w:hAnsi="Arial Narrow"/>
                <w:color w:val="000000" w:themeColor="text1"/>
                <w:sz w:val="22"/>
              </w:rPr>
            </w:pPr>
            <w:r w:rsidRPr="000A000F">
              <w:rPr>
                <w:rFonts w:ascii="Arial Narrow" w:hAnsi="Arial Narrow"/>
                <w:color w:val="000000" w:themeColor="text1"/>
                <w:sz w:val="22"/>
              </w:rPr>
              <w:t>J07B</w:t>
            </w:r>
          </w:p>
          <w:p w14:paraId="05C3D5D1" w14:textId="77777777" w:rsidR="003B50DF" w:rsidRPr="000A000F" w:rsidRDefault="003B50DF" w:rsidP="003B50DF">
            <w:pPr>
              <w:rPr>
                <w:rFonts w:ascii="Arial Narrow" w:hAnsi="Arial Narrow"/>
                <w:color w:val="000000" w:themeColor="text1"/>
                <w:sz w:val="22"/>
              </w:rPr>
            </w:pPr>
            <w:r w:rsidRPr="000A000F">
              <w:rPr>
                <w:rFonts w:ascii="Arial Narrow" w:hAnsi="Arial Narrow"/>
                <w:color w:val="000000" w:themeColor="text1"/>
                <w:sz w:val="22"/>
              </w:rPr>
              <w:t>M01B</w:t>
            </w:r>
          </w:p>
          <w:p w14:paraId="3FDE8751" w14:textId="0797B891" w:rsidR="006B69DD" w:rsidRPr="00A100DC" w:rsidRDefault="006F1382" w:rsidP="005638EB">
            <w:pPr>
              <w:rPr>
                <w:rFonts w:ascii="Arial Narrow" w:hAnsi="Arial Narrow"/>
                <w:color w:val="00B050"/>
                <w:sz w:val="22"/>
              </w:rPr>
            </w:pPr>
            <w:r w:rsidRPr="000A000F">
              <w:rPr>
                <w:rFonts w:ascii="Arial Narrow" w:hAnsi="Arial Narrow"/>
                <w:color w:val="000000" w:themeColor="text1"/>
                <w:sz w:val="22"/>
              </w:rPr>
              <w:t>G60B</w:t>
            </w:r>
          </w:p>
        </w:tc>
      </w:tr>
    </w:tbl>
    <w:p w14:paraId="4E6FC927" w14:textId="77777777" w:rsidR="008E6675" w:rsidRPr="005638EB" w:rsidRDefault="008E6675" w:rsidP="005638EB">
      <w:pPr>
        <w:rPr>
          <w:rFonts w:ascii="Arial Narrow" w:hAnsi="Arial Narrow"/>
          <w:b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4E9DF4AB" w14:textId="77777777">
        <w:tc>
          <w:tcPr>
            <w:tcW w:w="9212" w:type="dxa"/>
          </w:tcPr>
          <w:p w14:paraId="3184CC4A" w14:textId="77777777" w:rsidR="008E6675" w:rsidRPr="005638EB" w:rsidRDefault="008E6675" w:rsidP="005638EB">
            <w:pPr>
              <w:rPr>
                <w:rFonts w:ascii="Arial Narrow" w:hAnsi="Arial Narrow"/>
              </w:rPr>
            </w:pPr>
            <w:r w:rsidRPr="008C1686">
              <w:rPr>
                <w:rFonts w:ascii="Arial Narrow" w:hAnsi="Arial Narrow"/>
                <w:b/>
                <w:sz w:val="22"/>
              </w:rPr>
              <w:t>Warum ist diese Methode aus Ihrer Sicht derzeit im G-DRG-System nicht sachgerecht abgebildet?</w:t>
            </w:r>
          </w:p>
        </w:tc>
      </w:tr>
      <w:tr w:rsidR="008E6675" w:rsidRPr="00ED4386" w14:paraId="3100E4A7" w14:textId="77777777">
        <w:tc>
          <w:tcPr>
            <w:tcW w:w="9212" w:type="dxa"/>
          </w:tcPr>
          <w:p w14:paraId="6AC04A35" w14:textId="2B5C4F2C" w:rsidR="00DF61B5" w:rsidRPr="00DF61B5" w:rsidRDefault="00DF61B5" w:rsidP="00DF61B5">
            <w:pPr>
              <w:rPr>
                <w:rFonts w:ascii="Arial Narrow" w:hAnsi="Arial Narrow"/>
                <w:sz w:val="22"/>
              </w:rPr>
            </w:pPr>
            <w:r w:rsidRPr="00DF61B5">
              <w:rPr>
                <w:rFonts w:ascii="Arial Narrow" w:hAnsi="Arial Narrow"/>
                <w:sz w:val="22"/>
              </w:rPr>
              <w:t xml:space="preserve">Die </w:t>
            </w:r>
            <w:r w:rsidR="003F09F1" w:rsidRPr="00DF61B5">
              <w:rPr>
                <w:rFonts w:ascii="Arial Narrow" w:hAnsi="Arial Narrow"/>
                <w:sz w:val="22"/>
              </w:rPr>
              <w:t>BRCA-Testung</w:t>
            </w:r>
            <w:r w:rsidRPr="00DF61B5">
              <w:rPr>
                <w:rFonts w:ascii="Arial Narrow" w:hAnsi="Arial Narrow"/>
                <w:sz w:val="22"/>
              </w:rPr>
              <w:t xml:space="preserve"> ist für die Therapie mit </w:t>
            </w:r>
            <w:proofErr w:type="spellStart"/>
            <w:r w:rsidRPr="00DF61B5">
              <w:rPr>
                <w:rFonts w:ascii="Arial Narrow" w:hAnsi="Arial Narrow"/>
                <w:sz w:val="22"/>
              </w:rPr>
              <w:t>Olaparib</w:t>
            </w:r>
            <w:proofErr w:type="spellEnd"/>
            <w:r w:rsidRPr="00DF61B5">
              <w:rPr>
                <w:rFonts w:ascii="Arial Narrow" w:hAnsi="Arial Narrow"/>
                <w:sz w:val="22"/>
              </w:rPr>
              <w:t xml:space="preserve"> bzw. </w:t>
            </w:r>
            <w:proofErr w:type="spellStart"/>
            <w:r w:rsidRPr="00DF61B5">
              <w:rPr>
                <w:rFonts w:ascii="Arial Narrow" w:hAnsi="Arial Narrow"/>
                <w:sz w:val="22"/>
              </w:rPr>
              <w:t>Talazoparib</w:t>
            </w:r>
            <w:proofErr w:type="spellEnd"/>
            <w:r w:rsidRPr="00DF61B5">
              <w:rPr>
                <w:rFonts w:ascii="Arial Narrow" w:hAnsi="Arial Narrow"/>
                <w:sz w:val="22"/>
              </w:rPr>
              <w:t xml:space="preserve"> bei Mammakarzinom Voraussetzung. </w:t>
            </w:r>
          </w:p>
          <w:p w14:paraId="6DEBB81B" w14:textId="0E43EB39" w:rsidR="00DF61B5" w:rsidRPr="00DF61B5" w:rsidRDefault="00DF61B5" w:rsidP="00DF61B5">
            <w:pPr>
              <w:rPr>
                <w:rFonts w:ascii="Arial Narrow" w:hAnsi="Arial Narrow"/>
                <w:sz w:val="22"/>
              </w:rPr>
            </w:pPr>
            <w:proofErr w:type="spellStart"/>
            <w:r w:rsidRPr="00DF61B5">
              <w:rPr>
                <w:rFonts w:ascii="Arial Narrow" w:hAnsi="Arial Narrow"/>
                <w:sz w:val="22"/>
              </w:rPr>
              <w:t>Olaparib</w:t>
            </w:r>
            <w:proofErr w:type="spellEnd"/>
            <w:r w:rsidRPr="00DF61B5">
              <w:rPr>
                <w:rFonts w:ascii="Arial Narrow" w:hAnsi="Arial Narrow"/>
                <w:sz w:val="22"/>
              </w:rPr>
              <w:t xml:space="preserve"> wurde im Jahr 2014 zugelassen und ist seit dem Jahr 2014 in Deutschland auf dem Markt.</w:t>
            </w:r>
            <w:r w:rsidR="006E05FE">
              <w:rPr>
                <w:rFonts w:ascii="Arial Narrow" w:hAnsi="Arial Narrow"/>
                <w:sz w:val="22"/>
              </w:rPr>
              <w:t xml:space="preserve"> </w:t>
            </w:r>
            <w:proofErr w:type="spellStart"/>
            <w:r w:rsidRPr="00DF61B5">
              <w:rPr>
                <w:rFonts w:ascii="Arial Narrow" w:hAnsi="Arial Narrow"/>
                <w:sz w:val="22"/>
              </w:rPr>
              <w:t>Talazoparib</w:t>
            </w:r>
            <w:proofErr w:type="spellEnd"/>
            <w:r w:rsidRPr="00DF61B5">
              <w:rPr>
                <w:rFonts w:ascii="Arial Narrow" w:hAnsi="Arial Narrow"/>
                <w:sz w:val="22"/>
              </w:rPr>
              <w:t xml:space="preserve"> </w:t>
            </w:r>
          </w:p>
          <w:p w14:paraId="0702D062" w14:textId="2D211820" w:rsidR="00DF61B5" w:rsidRPr="00DF61B5" w:rsidRDefault="00DF61B5" w:rsidP="00DF61B5">
            <w:pPr>
              <w:rPr>
                <w:rFonts w:ascii="Arial Narrow" w:hAnsi="Arial Narrow"/>
                <w:sz w:val="22"/>
              </w:rPr>
            </w:pPr>
            <w:r w:rsidRPr="00DF61B5">
              <w:rPr>
                <w:rFonts w:ascii="Arial Narrow" w:hAnsi="Arial Narrow"/>
                <w:sz w:val="22"/>
              </w:rPr>
              <w:t xml:space="preserve">ist seit 2020 </w:t>
            </w:r>
            <w:r w:rsidR="00714172">
              <w:rPr>
                <w:rFonts w:ascii="Arial Narrow" w:hAnsi="Arial Narrow"/>
                <w:sz w:val="22"/>
              </w:rPr>
              <w:t xml:space="preserve">und </w:t>
            </w:r>
            <w:proofErr w:type="spellStart"/>
            <w:r w:rsidR="00714172" w:rsidRPr="007C5E40">
              <w:rPr>
                <w:rFonts w:ascii="Arial Narrow" w:hAnsi="Arial Narrow"/>
                <w:sz w:val="22"/>
              </w:rPr>
              <w:t>Niraparib</w:t>
            </w:r>
            <w:proofErr w:type="spellEnd"/>
            <w:r w:rsidR="00714172" w:rsidRPr="007C5E40">
              <w:rPr>
                <w:rFonts w:ascii="Arial Narrow" w:hAnsi="Arial Narrow"/>
                <w:sz w:val="22"/>
              </w:rPr>
              <w:t>/</w:t>
            </w:r>
            <w:proofErr w:type="spellStart"/>
            <w:r w:rsidR="00714172" w:rsidRPr="007C5E40">
              <w:rPr>
                <w:rFonts w:ascii="Arial Narrow" w:hAnsi="Arial Narrow"/>
                <w:sz w:val="22"/>
              </w:rPr>
              <w:t>Abirateron</w:t>
            </w:r>
            <w:proofErr w:type="spellEnd"/>
            <w:r w:rsidR="00714172">
              <w:rPr>
                <w:rFonts w:ascii="Arial Narrow" w:hAnsi="Arial Narrow"/>
                <w:sz w:val="22"/>
              </w:rPr>
              <w:t xml:space="preserve"> seit 2023 </w:t>
            </w:r>
            <w:r w:rsidRPr="00DF61B5">
              <w:rPr>
                <w:rFonts w:ascii="Arial Narrow" w:hAnsi="Arial Narrow"/>
                <w:sz w:val="22"/>
              </w:rPr>
              <w:t>in Deutschland auf dem Markt</w:t>
            </w:r>
            <w:r w:rsidR="00714172">
              <w:rPr>
                <w:rFonts w:ascii="Arial Narrow" w:hAnsi="Arial Narrow"/>
                <w:sz w:val="22"/>
              </w:rPr>
              <w:t xml:space="preserve">. </w:t>
            </w:r>
          </w:p>
          <w:p w14:paraId="1200FAB9" w14:textId="6E3093A3" w:rsidR="00DF61B5" w:rsidRPr="00DF61B5" w:rsidRDefault="00DF61B5" w:rsidP="00DF61B5">
            <w:pPr>
              <w:rPr>
                <w:rFonts w:ascii="Arial Narrow" w:hAnsi="Arial Narrow"/>
                <w:sz w:val="22"/>
              </w:rPr>
            </w:pPr>
            <w:r w:rsidRPr="00DF61B5">
              <w:rPr>
                <w:rFonts w:ascii="Arial Narrow" w:hAnsi="Arial Narrow"/>
                <w:sz w:val="22"/>
              </w:rPr>
              <w:t>Für das Datenjahr 2024 sollten aus den Kalkulationshä</w:t>
            </w:r>
            <w:r w:rsidR="00714172">
              <w:rPr>
                <w:rFonts w:ascii="Arial Narrow" w:hAnsi="Arial Narrow"/>
                <w:sz w:val="22"/>
              </w:rPr>
              <w:t xml:space="preserve">usern </w:t>
            </w:r>
            <w:r w:rsidRPr="00DF61B5">
              <w:rPr>
                <w:rFonts w:ascii="Arial Narrow" w:hAnsi="Arial Narrow"/>
                <w:sz w:val="22"/>
              </w:rPr>
              <w:t xml:space="preserve">Kostendaten für den Einsatz von </w:t>
            </w:r>
            <w:proofErr w:type="spellStart"/>
            <w:r w:rsidRPr="00DF61B5">
              <w:rPr>
                <w:rFonts w:ascii="Arial Narrow" w:hAnsi="Arial Narrow"/>
                <w:sz w:val="22"/>
              </w:rPr>
              <w:t>Olaparib</w:t>
            </w:r>
            <w:proofErr w:type="spellEnd"/>
            <w:r w:rsidRPr="00DF61B5">
              <w:rPr>
                <w:rFonts w:ascii="Arial Narrow" w:hAnsi="Arial Narrow"/>
                <w:sz w:val="22"/>
              </w:rPr>
              <w:t xml:space="preserve"> und damit </w:t>
            </w:r>
          </w:p>
          <w:p w14:paraId="4A9F4ABF" w14:textId="77777777" w:rsidR="00DF61B5" w:rsidRPr="00DF61B5" w:rsidRDefault="00DF61B5" w:rsidP="00DF61B5">
            <w:pPr>
              <w:rPr>
                <w:rFonts w:ascii="Arial Narrow" w:hAnsi="Arial Narrow"/>
                <w:sz w:val="22"/>
              </w:rPr>
            </w:pPr>
            <w:r w:rsidRPr="00DF61B5">
              <w:rPr>
                <w:rFonts w:ascii="Arial Narrow" w:hAnsi="Arial Narrow"/>
                <w:sz w:val="22"/>
              </w:rPr>
              <w:t xml:space="preserve">auch für die notwendige BRCA-Testung vorliegen. </w:t>
            </w:r>
          </w:p>
          <w:p w14:paraId="5C035C6C" w14:textId="77777777" w:rsidR="00DF61B5" w:rsidRPr="00DF61B5" w:rsidRDefault="00DF61B5" w:rsidP="00DF61B5">
            <w:pPr>
              <w:rPr>
                <w:rFonts w:ascii="Arial Narrow" w:hAnsi="Arial Narrow"/>
                <w:sz w:val="22"/>
              </w:rPr>
            </w:pPr>
            <w:r w:rsidRPr="00DF61B5">
              <w:rPr>
                <w:rFonts w:ascii="Arial Narrow" w:hAnsi="Arial Narrow"/>
                <w:sz w:val="22"/>
              </w:rPr>
              <w:t xml:space="preserve">Wir vermuten, dass die Stichprobe jedoch zu klein ist, als dass genügend Kosten- und Leistungsinformationen </w:t>
            </w:r>
          </w:p>
          <w:p w14:paraId="07FD8FAD" w14:textId="77777777" w:rsidR="00DF61B5" w:rsidRPr="00DF61B5" w:rsidRDefault="00DF61B5" w:rsidP="00DF61B5">
            <w:pPr>
              <w:rPr>
                <w:rFonts w:ascii="Arial Narrow" w:hAnsi="Arial Narrow"/>
                <w:sz w:val="22"/>
              </w:rPr>
            </w:pPr>
            <w:r w:rsidRPr="00DF61B5">
              <w:rPr>
                <w:rFonts w:ascii="Arial Narrow" w:hAnsi="Arial Narrow"/>
                <w:sz w:val="22"/>
              </w:rPr>
              <w:t xml:space="preserve">aus den Krankenhäusern vorliegen, um damit eine sachgerechte Abbildung im G-DRG System 2026 zu </w:t>
            </w:r>
          </w:p>
          <w:p w14:paraId="257D9DAA" w14:textId="77777777" w:rsidR="00DF61B5" w:rsidRPr="00DF61B5" w:rsidRDefault="00DF61B5" w:rsidP="00DF61B5">
            <w:pPr>
              <w:rPr>
                <w:rFonts w:ascii="Arial Narrow" w:hAnsi="Arial Narrow"/>
                <w:sz w:val="22"/>
              </w:rPr>
            </w:pPr>
            <w:r w:rsidRPr="00DF61B5">
              <w:rPr>
                <w:rFonts w:ascii="Arial Narrow" w:hAnsi="Arial Narrow"/>
                <w:sz w:val="22"/>
              </w:rPr>
              <w:t xml:space="preserve">ermöglichen. </w:t>
            </w:r>
          </w:p>
          <w:p w14:paraId="5F1656FA" w14:textId="77777777" w:rsidR="00DF61B5" w:rsidRPr="00DF61B5" w:rsidRDefault="00DF61B5" w:rsidP="00DF61B5">
            <w:pPr>
              <w:rPr>
                <w:rFonts w:ascii="Arial Narrow" w:hAnsi="Arial Narrow"/>
                <w:sz w:val="22"/>
              </w:rPr>
            </w:pPr>
            <w:r w:rsidRPr="00DF61B5">
              <w:rPr>
                <w:rFonts w:ascii="Arial Narrow" w:hAnsi="Arial Narrow"/>
                <w:sz w:val="22"/>
              </w:rPr>
              <w:t xml:space="preserve">Die zusätzlichen Kosten von ca. 2.700 € pro Aufenthalt können aber mit der Fallpauschale allein nicht </w:t>
            </w:r>
          </w:p>
          <w:p w14:paraId="771394F3" w14:textId="77777777" w:rsidR="00DF61B5" w:rsidRPr="00DF61B5" w:rsidRDefault="00DF61B5" w:rsidP="00DF61B5">
            <w:pPr>
              <w:rPr>
                <w:rFonts w:ascii="Arial Narrow" w:hAnsi="Arial Narrow"/>
                <w:sz w:val="22"/>
              </w:rPr>
            </w:pPr>
            <w:r w:rsidRPr="00DF61B5">
              <w:rPr>
                <w:rFonts w:ascii="Arial Narrow" w:hAnsi="Arial Narrow"/>
                <w:sz w:val="22"/>
              </w:rPr>
              <w:t xml:space="preserve">ausreichend abgebildet werden. Die Gabe von </w:t>
            </w:r>
            <w:proofErr w:type="spellStart"/>
            <w:r w:rsidRPr="00DF61B5">
              <w:rPr>
                <w:rFonts w:ascii="Arial Narrow" w:hAnsi="Arial Narrow"/>
                <w:sz w:val="22"/>
              </w:rPr>
              <w:t>Olaparib</w:t>
            </w:r>
            <w:proofErr w:type="spellEnd"/>
            <w:r w:rsidRPr="00DF61B5">
              <w:rPr>
                <w:rFonts w:ascii="Arial Narrow" w:hAnsi="Arial Narrow"/>
                <w:sz w:val="22"/>
              </w:rPr>
              <w:t xml:space="preserve"> ist trotz des </w:t>
            </w:r>
            <w:proofErr w:type="gramStart"/>
            <w:r w:rsidRPr="00DF61B5">
              <w:rPr>
                <w:rFonts w:ascii="Arial Narrow" w:hAnsi="Arial Narrow"/>
                <w:sz w:val="22"/>
              </w:rPr>
              <w:t>NUB Status</w:t>
            </w:r>
            <w:proofErr w:type="gramEnd"/>
            <w:r w:rsidRPr="00DF61B5">
              <w:rPr>
                <w:rFonts w:ascii="Arial Narrow" w:hAnsi="Arial Narrow"/>
                <w:sz w:val="22"/>
              </w:rPr>
              <w:t xml:space="preserve"> 1 für </w:t>
            </w:r>
            <w:proofErr w:type="spellStart"/>
            <w:r w:rsidRPr="00DF61B5">
              <w:rPr>
                <w:rFonts w:ascii="Arial Narrow" w:hAnsi="Arial Narrow"/>
                <w:sz w:val="22"/>
              </w:rPr>
              <w:t>Olaparib</w:t>
            </w:r>
            <w:proofErr w:type="spellEnd"/>
            <w:r w:rsidRPr="00DF61B5">
              <w:rPr>
                <w:rFonts w:ascii="Arial Narrow" w:hAnsi="Arial Narrow"/>
                <w:sz w:val="22"/>
              </w:rPr>
              <w:t xml:space="preserve">, ohne dass </w:t>
            </w:r>
          </w:p>
          <w:p w14:paraId="45463034" w14:textId="77777777" w:rsidR="00DF61B5" w:rsidRPr="00DF61B5" w:rsidRDefault="00DF61B5" w:rsidP="00DF61B5">
            <w:pPr>
              <w:rPr>
                <w:rFonts w:ascii="Arial Narrow" w:hAnsi="Arial Narrow"/>
                <w:sz w:val="22"/>
              </w:rPr>
            </w:pPr>
            <w:r w:rsidRPr="00DF61B5">
              <w:rPr>
                <w:rFonts w:ascii="Arial Narrow" w:hAnsi="Arial Narrow"/>
                <w:sz w:val="22"/>
              </w:rPr>
              <w:t xml:space="preserve">gleichzeitig eine Vergütung der Diagnostik möglich ist, schwer umsetzbar. </w:t>
            </w:r>
          </w:p>
          <w:p w14:paraId="222643B9" w14:textId="22E80CD1" w:rsidR="008E6675" w:rsidRPr="00ED4386" w:rsidRDefault="00DF61B5" w:rsidP="00DF61B5">
            <w:pPr>
              <w:rPr>
                <w:rFonts w:ascii="Arial Narrow" w:hAnsi="Arial Narrow"/>
                <w:sz w:val="22"/>
              </w:rPr>
            </w:pPr>
            <w:r w:rsidRPr="00DF61B5">
              <w:rPr>
                <w:rFonts w:ascii="Arial Narrow" w:hAnsi="Arial Narrow"/>
                <w:sz w:val="22"/>
              </w:rPr>
              <w:t>Aufgrund der hohen Kosten der Diagnostik von ca. 2</w:t>
            </w:r>
            <w:r w:rsidR="003422BC" w:rsidRPr="003422BC">
              <w:rPr>
                <w:rFonts w:ascii="Arial Narrow" w:hAnsi="Arial Narrow"/>
                <w:sz w:val="22"/>
              </w:rPr>
              <w:t xml:space="preserve">.700 € (vgl. </w:t>
            </w:r>
            <w:proofErr w:type="gramStart"/>
            <w:r w:rsidR="003422BC" w:rsidRPr="003422BC">
              <w:rPr>
                <w:rFonts w:ascii="Arial Narrow" w:hAnsi="Arial Narrow"/>
                <w:sz w:val="22"/>
              </w:rPr>
              <w:t>EBM Stand</w:t>
            </w:r>
            <w:proofErr w:type="gramEnd"/>
            <w:r w:rsidR="003422BC" w:rsidRPr="003422BC">
              <w:rPr>
                <w:rFonts w:ascii="Arial Narrow" w:hAnsi="Arial Narrow"/>
                <w:sz w:val="22"/>
              </w:rPr>
              <w:t xml:space="preserve"> 3/2026, GOP 11440: 2.686,31 €)</w:t>
            </w:r>
            <w:r w:rsidRPr="00DF61B5">
              <w:rPr>
                <w:rFonts w:ascii="Arial Narrow" w:hAnsi="Arial Narrow"/>
                <w:sz w:val="22"/>
              </w:rPr>
              <w:t xml:space="preserve"> kommt es zu einer Unterfinanzierung in de</w:t>
            </w:r>
            <w:r w:rsidR="00D42ACB">
              <w:rPr>
                <w:rFonts w:ascii="Arial Narrow" w:hAnsi="Arial Narrow"/>
                <w:sz w:val="22"/>
              </w:rPr>
              <w:t xml:space="preserve">n </w:t>
            </w:r>
            <w:r w:rsidRPr="00DF61B5">
              <w:rPr>
                <w:rFonts w:ascii="Arial Narrow" w:hAnsi="Arial Narrow"/>
                <w:sz w:val="22"/>
              </w:rPr>
              <w:t>betroffenen DRG</w:t>
            </w:r>
            <w:r w:rsidR="00D42ACB">
              <w:rPr>
                <w:rFonts w:ascii="Arial Narrow" w:hAnsi="Arial Narrow"/>
                <w:sz w:val="22"/>
              </w:rPr>
              <w:t>s</w:t>
            </w:r>
            <w:r w:rsidR="00806233">
              <w:rPr>
                <w:rFonts w:ascii="Arial Narrow" w:hAnsi="Arial Narrow"/>
                <w:sz w:val="22"/>
              </w:rPr>
              <w:t xml:space="preserve">. </w:t>
            </w:r>
          </w:p>
        </w:tc>
      </w:tr>
    </w:tbl>
    <w:p w14:paraId="0A50A959" w14:textId="77777777" w:rsidR="008E6675" w:rsidRPr="005638EB" w:rsidRDefault="008E6675" w:rsidP="005638EB">
      <w:pPr>
        <w:rPr>
          <w:rFonts w:ascii="Arial Narrow" w:hAnsi="Arial Narrow"/>
        </w:rPr>
      </w:pPr>
    </w:p>
    <w:sectPr w:rsidR="008E6675" w:rsidRPr="005638EB" w:rsidSect="004E1D0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637C3" w14:textId="77777777" w:rsidR="00E04FF4" w:rsidRDefault="00E04FF4">
      <w:r>
        <w:separator/>
      </w:r>
    </w:p>
  </w:endnote>
  <w:endnote w:type="continuationSeparator" w:id="0">
    <w:p w14:paraId="760A5CA5" w14:textId="77777777" w:rsidR="00E04FF4" w:rsidRDefault="00E04FF4">
      <w:r>
        <w:continuationSeparator/>
      </w:r>
    </w:p>
  </w:endnote>
  <w:endnote w:type="continuationNotice" w:id="1">
    <w:p w14:paraId="05E4D40F" w14:textId="77777777" w:rsidR="00E04FF4" w:rsidRDefault="00E04F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1BDFF" w14:textId="77777777" w:rsidR="00C57332" w:rsidRDefault="00C5733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8FD95" w14:textId="77777777" w:rsidR="00AA78A0" w:rsidRPr="00435583" w:rsidRDefault="00AA78A0" w:rsidP="00435583">
    <w:pPr>
      <w:rPr>
        <w:rFonts w:ascii="Arial Narrow" w:hAnsi="Arial Narrow"/>
        <w:sz w:val="20"/>
        <w:szCs w:val="20"/>
      </w:rPr>
    </w:pPr>
    <w:r w:rsidRPr="00435583">
      <w:rPr>
        <w:rFonts w:ascii="Arial Narrow" w:hAnsi="Arial Narrow"/>
        <w:sz w:val="20"/>
        <w:szCs w:val="20"/>
      </w:rPr>
      <w:t>NUB-Musteranfrage</w:t>
    </w:r>
    <w:r>
      <w:rPr>
        <w:rFonts w:ascii="Arial Narrow" w:hAnsi="Arial Narrow"/>
        <w:sz w:val="20"/>
        <w:szCs w:val="20"/>
      </w:rPr>
      <w:t xml:space="preserve"> BRCA-Diagnostik </w:t>
    </w:r>
  </w:p>
  <w:p w14:paraId="5FFDC368" w14:textId="5EBA8DDF" w:rsidR="00C57332" w:rsidRDefault="00C57332" w:rsidP="00435583">
    <w:pPr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 xml:space="preserve">AstraZeneca Freigabenummer: </w:t>
    </w:r>
    <w:r>
      <w:rPr>
        <w:rFonts w:ascii="Arial Narrow" w:hAnsi="Arial Narrow"/>
        <w:sz w:val="20"/>
        <w:szCs w:val="20"/>
      </w:rPr>
      <w:t>DE-98685/26</w:t>
    </w:r>
  </w:p>
  <w:p w14:paraId="228561E0" w14:textId="6286948D" w:rsidR="00AA78A0" w:rsidRPr="005F5DF9" w:rsidRDefault="00AA78A0" w:rsidP="00435583">
    <w:pPr>
      <w:rPr>
        <w:rFonts w:ascii="Arial Narrow" w:hAnsi="Arial Narrow"/>
        <w:sz w:val="20"/>
        <w:szCs w:val="20"/>
      </w:rPr>
    </w:pPr>
    <w:r w:rsidRPr="005F5DF9">
      <w:rPr>
        <w:rFonts w:ascii="Arial Narrow" w:hAnsi="Arial Narrow"/>
        <w:sz w:val="20"/>
        <w:szCs w:val="20"/>
      </w:rPr>
      <w:t xml:space="preserve">Seite </w:t>
    </w:r>
    <w:r w:rsidRPr="005F5DF9">
      <w:rPr>
        <w:rFonts w:ascii="Arial Narrow" w:hAnsi="Arial Narrow"/>
        <w:sz w:val="20"/>
        <w:szCs w:val="20"/>
      </w:rPr>
      <w:fldChar w:fldCharType="begin"/>
    </w:r>
    <w:r w:rsidRPr="005F5DF9">
      <w:rPr>
        <w:rFonts w:ascii="Arial Narrow" w:hAnsi="Arial Narrow"/>
        <w:sz w:val="20"/>
        <w:szCs w:val="20"/>
      </w:rPr>
      <w:instrText>PAGE  \* Arabic  \* MERGEFORMAT</w:instrText>
    </w:r>
    <w:r w:rsidRPr="005F5DF9">
      <w:rPr>
        <w:rFonts w:ascii="Arial Narrow" w:hAnsi="Arial Narrow"/>
        <w:sz w:val="20"/>
        <w:szCs w:val="20"/>
      </w:rPr>
      <w:fldChar w:fldCharType="separate"/>
    </w:r>
    <w:r w:rsidRPr="005F5DF9">
      <w:rPr>
        <w:rFonts w:ascii="Arial Narrow" w:hAnsi="Arial Narrow"/>
        <w:sz w:val="20"/>
        <w:szCs w:val="20"/>
      </w:rPr>
      <w:t>1</w:t>
    </w:r>
    <w:r w:rsidRPr="005F5DF9">
      <w:rPr>
        <w:rFonts w:ascii="Arial Narrow" w:hAnsi="Arial Narrow"/>
        <w:sz w:val="20"/>
        <w:szCs w:val="20"/>
      </w:rPr>
      <w:fldChar w:fldCharType="end"/>
    </w:r>
    <w:r w:rsidRPr="005F5DF9">
      <w:rPr>
        <w:rFonts w:ascii="Arial Narrow" w:hAnsi="Arial Narrow"/>
        <w:sz w:val="20"/>
        <w:szCs w:val="20"/>
      </w:rPr>
      <w:t xml:space="preserve"> von </w:t>
    </w:r>
    <w:r w:rsidRPr="005F5DF9">
      <w:rPr>
        <w:rFonts w:ascii="Arial Narrow" w:hAnsi="Arial Narrow"/>
        <w:sz w:val="20"/>
        <w:szCs w:val="20"/>
      </w:rPr>
      <w:fldChar w:fldCharType="begin"/>
    </w:r>
    <w:r w:rsidRPr="005F5DF9">
      <w:rPr>
        <w:rFonts w:ascii="Arial Narrow" w:hAnsi="Arial Narrow"/>
        <w:sz w:val="20"/>
        <w:szCs w:val="20"/>
      </w:rPr>
      <w:instrText>NUMPAGES  \* Arabic  \* MERGEFORMAT</w:instrText>
    </w:r>
    <w:r w:rsidRPr="005F5DF9">
      <w:rPr>
        <w:rFonts w:ascii="Arial Narrow" w:hAnsi="Arial Narrow"/>
        <w:sz w:val="20"/>
        <w:szCs w:val="20"/>
      </w:rPr>
      <w:fldChar w:fldCharType="separate"/>
    </w:r>
    <w:r w:rsidRPr="005F5DF9">
      <w:rPr>
        <w:rFonts w:ascii="Arial Narrow" w:hAnsi="Arial Narrow"/>
        <w:sz w:val="20"/>
        <w:szCs w:val="20"/>
      </w:rPr>
      <w:t>2</w:t>
    </w:r>
    <w:r w:rsidRPr="005F5DF9">
      <w:rPr>
        <w:rFonts w:ascii="Arial Narrow" w:hAnsi="Arial Narrow"/>
        <w:sz w:val="20"/>
        <w:szCs w:val="20"/>
      </w:rPr>
      <w:fldChar w:fldCharType="end"/>
    </w:r>
  </w:p>
  <w:p w14:paraId="7208848C" w14:textId="35E18B7D" w:rsidR="00AA78A0" w:rsidRPr="00435583" w:rsidRDefault="009801E2" w:rsidP="00435583">
    <w:pPr>
      <w:rPr>
        <w:sz w:val="20"/>
        <w:szCs w:val="20"/>
      </w:rPr>
    </w:pPr>
    <w:bookmarkStart w:id="0" w:name="_Hlk139466795"/>
    <w:bookmarkStart w:id="1" w:name="_Hlk139616809"/>
    <w:bookmarkStart w:id="2" w:name="_Hlk139466796"/>
    <w:bookmarkStart w:id="3" w:name="_Hlk139616808"/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</w:r>
  </w:p>
  <w:bookmarkEnd w:id="0"/>
  <w:bookmarkEnd w:id="1"/>
  <w:bookmarkEnd w:id="2"/>
  <w:bookmarkEnd w:id="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25C32" w14:textId="77777777" w:rsidR="00C57332" w:rsidRDefault="00C5733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00858" w14:textId="77777777" w:rsidR="00E04FF4" w:rsidRDefault="00E04FF4">
      <w:r>
        <w:separator/>
      </w:r>
    </w:p>
  </w:footnote>
  <w:footnote w:type="continuationSeparator" w:id="0">
    <w:p w14:paraId="0DD1CD77" w14:textId="77777777" w:rsidR="00E04FF4" w:rsidRDefault="00E04FF4">
      <w:r>
        <w:continuationSeparator/>
      </w:r>
    </w:p>
  </w:footnote>
  <w:footnote w:type="continuationNotice" w:id="1">
    <w:p w14:paraId="2CD8B395" w14:textId="77777777" w:rsidR="00E04FF4" w:rsidRDefault="00E04F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0B979" w14:textId="77777777" w:rsidR="00C57332" w:rsidRDefault="00C5733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F496B" w14:textId="77777777" w:rsidR="00AA78A0" w:rsidRPr="004C4F82" w:rsidRDefault="00AA78A0" w:rsidP="00596F9A">
    <w:pPr>
      <w:rPr>
        <w:sz w:val="48"/>
      </w:rPr>
    </w:pPr>
    <w:proofErr w:type="gramStart"/>
    <w:r w:rsidRPr="004C4F82">
      <w:rPr>
        <w:sz w:val="48"/>
      </w:rPr>
      <w:t>NUB Antrag</w:t>
    </w:r>
    <w:proofErr w:type="gramEnd"/>
    <w:r w:rsidRPr="004C4F82">
      <w:rPr>
        <w:sz w:val="48"/>
      </w:rPr>
      <w:t xml:space="preserve"> 20</w:t>
    </w:r>
    <w:r>
      <w:rPr>
        <w:sz w:val="48"/>
      </w:rPr>
      <w:t>26</w:t>
    </w:r>
    <w:r w:rsidRPr="004C4F82">
      <w:rPr>
        <w:sz w:val="48"/>
      </w:rPr>
      <w:t>/20</w:t>
    </w:r>
    <w:r>
      <w:rPr>
        <w:sz w:val="48"/>
      </w:rPr>
      <w:t>27</w:t>
    </w:r>
  </w:p>
  <w:p w14:paraId="31006BE8" w14:textId="77777777" w:rsidR="00AA78A0" w:rsidRPr="004C4F82" w:rsidRDefault="00AA78A0" w:rsidP="00596F9A">
    <w:pPr>
      <w:rPr>
        <w:sz w:val="48"/>
      </w:rPr>
    </w:pPr>
    <w:r>
      <w:rPr>
        <w:sz w:val="48"/>
      </w:rPr>
      <w:t xml:space="preserve">BRCA-Diagnostik bei Ovarialkarzinom u.a. Karzinomen </w:t>
    </w:r>
  </w:p>
  <w:p w14:paraId="78387B8B" w14:textId="77777777" w:rsidR="00AA78A0" w:rsidRDefault="00AA78A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FAF6F" w14:textId="77777777" w:rsidR="00C57332" w:rsidRDefault="00C5733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4E2F"/>
    <w:multiLevelType w:val="hybridMultilevel"/>
    <w:tmpl w:val="1C4049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B2B83"/>
    <w:multiLevelType w:val="multilevel"/>
    <w:tmpl w:val="1D4663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E5C1CCB"/>
    <w:multiLevelType w:val="multilevel"/>
    <w:tmpl w:val="7D0241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3" w15:restartNumberingAfterBreak="0">
    <w:nsid w:val="0F8C1304"/>
    <w:multiLevelType w:val="hybridMultilevel"/>
    <w:tmpl w:val="49187E7A"/>
    <w:lvl w:ilvl="0" w:tplc="F4DC3A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2CA00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9B6E4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0E6B0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2A8AE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1AC12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E4C6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F8C7A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2C29F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D81313"/>
    <w:multiLevelType w:val="hybridMultilevel"/>
    <w:tmpl w:val="7F4E33F6"/>
    <w:lvl w:ilvl="0" w:tplc="9AEE24C8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sz w:val="22"/>
      </w:rPr>
    </w:lvl>
    <w:lvl w:ilvl="1" w:tplc="81F03F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DC57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D508A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98B2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468C7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31E29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7AEE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85C54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5DC15EE"/>
    <w:multiLevelType w:val="multilevel"/>
    <w:tmpl w:val="E72069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296300F9"/>
    <w:multiLevelType w:val="hybridMultilevel"/>
    <w:tmpl w:val="D0F4BD28"/>
    <w:lvl w:ilvl="0" w:tplc="47D65AF8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sz w:val="22"/>
      </w:rPr>
    </w:lvl>
    <w:lvl w:ilvl="1" w:tplc="3AC05F4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0DA7DE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B27838E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0A4437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7C9ABF0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1FE611F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501008C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1F2C430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2C1D1057"/>
    <w:multiLevelType w:val="hybridMultilevel"/>
    <w:tmpl w:val="254E9D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E6F25"/>
    <w:multiLevelType w:val="multilevel"/>
    <w:tmpl w:val="6F3232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9" w15:restartNumberingAfterBreak="0">
    <w:nsid w:val="61FB1A21"/>
    <w:multiLevelType w:val="hybridMultilevel"/>
    <w:tmpl w:val="8BACE4F6"/>
    <w:lvl w:ilvl="0" w:tplc="92148044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sz w:val="22"/>
      </w:rPr>
    </w:lvl>
    <w:lvl w:ilvl="1" w:tplc="296C68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049F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80E9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5C8E9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C10FB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486AE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2D238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54869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6297720"/>
    <w:multiLevelType w:val="hybridMultilevel"/>
    <w:tmpl w:val="D372435A"/>
    <w:lvl w:ilvl="0" w:tplc="899480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B1035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5A252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CCE2C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168E7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25651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368F5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15213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75EFC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BC480A"/>
    <w:multiLevelType w:val="hybridMultilevel"/>
    <w:tmpl w:val="B6404C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2003">
    <w:abstractNumId w:val="8"/>
  </w:num>
  <w:num w:numId="2" w16cid:durableId="1563248054">
    <w:abstractNumId w:val="10"/>
  </w:num>
  <w:num w:numId="3" w16cid:durableId="1578513243">
    <w:abstractNumId w:val="0"/>
  </w:num>
  <w:num w:numId="4" w16cid:durableId="1591771032">
    <w:abstractNumId w:val="11"/>
  </w:num>
  <w:num w:numId="5" w16cid:durableId="1669944857">
    <w:abstractNumId w:val="2"/>
  </w:num>
  <w:num w:numId="6" w16cid:durableId="1798790414">
    <w:abstractNumId w:val="6"/>
  </w:num>
  <w:num w:numId="7" w16cid:durableId="1819347071">
    <w:abstractNumId w:val="3"/>
  </w:num>
  <w:num w:numId="8" w16cid:durableId="1890649850">
    <w:abstractNumId w:val="5"/>
  </w:num>
  <w:num w:numId="9" w16cid:durableId="1960261311">
    <w:abstractNumId w:val="9"/>
  </w:num>
  <w:num w:numId="10" w16cid:durableId="37702949">
    <w:abstractNumId w:val="7"/>
  </w:num>
  <w:num w:numId="11" w16cid:durableId="646129392">
    <w:abstractNumId w:val="1"/>
  </w:num>
  <w:num w:numId="12" w16cid:durableId="7051828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1E794084-83B0-4B46-BD37-262E0589DDB9}"/>
    <w:docVar w:name="dgnword-eventsink" w:val="507668536"/>
  </w:docVars>
  <w:rsids>
    <w:rsidRoot w:val="00234FB1"/>
    <w:rsid w:val="000008E6"/>
    <w:rsid w:val="000120C2"/>
    <w:rsid w:val="00015BCA"/>
    <w:rsid w:val="0002135C"/>
    <w:rsid w:val="00024651"/>
    <w:rsid w:val="000302A6"/>
    <w:rsid w:val="000326B8"/>
    <w:rsid w:val="0004094A"/>
    <w:rsid w:val="00041724"/>
    <w:rsid w:val="00044597"/>
    <w:rsid w:val="0005158A"/>
    <w:rsid w:val="000551BC"/>
    <w:rsid w:val="00060008"/>
    <w:rsid w:val="000605E2"/>
    <w:rsid w:val="00065A38"/>
    <w:rsid w:val="00065D13"/>
    <w:rsid w:val="00072A33"/>
    <w:rsid w:val="00073CB5"/>
    <w:rsid w:val="00081D12"/>
    <w:rsid w:val="000866FD"/>
    <w:rsid w:val="00090261"/>
    <w:rsid w:val="000938F4"/>
    <w:rsid w:val="000948C4"/>
    <w:rsid w:val="000948D8"/>
    <w:rsid w:val="000953D2"/>
    <w:rsid w:val="00096477"/>
    <w:rsid w:val="00097605"/>
    <w:rsid w:val="000A000F"/>
    <w:rsid w:val="000A5C6E"/>
    <w:rsid w:val="000B3218"/>
    <w:rsid w:val="000B3BDC"/>
    <w:rsid w:val="000B5149"/>
    <w:rsid w:val="000B5537"/>
    <w:rsid w:val="000B795C"/>
    <w:rsid w:val="000B7B75"/>
    <w:rsid w:val="000C13A6"/>
    <w:rsid w:val="000C704A"/>
    <w:rsid w:val="000D2FE4"/>
    <w:rsid w:val="000D57F1"/>
    <w:rsid w:val="000D615D"/>
    <w:rsid w:val="000E1526"/>
    <w:rsid w:val="000E46B9"/>
    <w:rsid w:val="000E609B"/>
    <w:rsid w:val="000F7542"/>
    <w:rsid w:val="0010029F"/>
    <w:rsid w:val="00104C97"/>
    <w:rsid w:val="001073E2"/>
    <w:rsid w:val="00111164"/>
    <w:rsid w:val="00112EA1"/>
    <w:rsid w:val="001134AA"/>
    <w:rsid w:val="00130A15"/>
    <w:rsid w:val="001419B0"/>
    <w:rsid w:val="00154509"/>
    <w:rsid w:val="00156FE0"/>
    <w:rsid w:val="00157922"/>
    <w:rsid w:val="001612F6"/>
    <w:rsid w:val="00163342"/>
    <w:rsid w:val="001707F6"/>
    <w:rsid w:val="001711AA"/>
    <w:rsid w:val="00173016"/>
    <w:rsid w:val="001738FF"/>
    <w:rsid w:val="001745F3"/>
    <w:rsid w:val="00174C6A"/>
    <w:rsid w:val="001774E7"/>
    <w:rsid w:val="001809A6"/>
    <w:rsid w:val="00180D6A"/>
    <w:rsid w:val="001812EC"/>
    <w:rsid w:val="00181312"/>
    <w:rsid w:val="00182949"/>
    <w:rsid w:val="001A700C"/>
    <w:rsid w:val="001A7AC7"/>
    <w:rsid w:val="001B3DF4"/>
    <w:rsid w:val="001C390E"/>
    <w:rsid w:val="001D000F"/>
    <w:rsid w:val="001D77E1"/>
    <w:rsid w:val="001E068E"/>
    <w:rsid w:val="001E14D0"/>
    <w:rsid w:val="001F15BC"/>
    <w:rsid w:val="001F39F1"/>
    <w:rsid w:val="001F4753"/>
    <w:rsid w:val="002005AF"/>
    <w:rsid w:val="0020635C"/>
    <w:rsid w:val="00214A24"/>
    <w:rsid w:val="002244EA"/>
    <w:rsid w:val="0023001E"/>
    <w:rsid w:val="00231793"/>
    <w:rsid w:val="002333FF"/>
    <w:rsid w:val="00234FB1"/>
    <w:rsid w:val="00236481"/>
    <w:rsid w:val="00236783"/>
    <w:rsid w:val="00237F53"/>
    <w:rsid w:val="00242C7C"/>
    <w:rsid w:val="0024599A"/>
    <w:rsid w:val="00256A7C"/>
    <w:rsid w:val="00256B7C"/>
    <w:rsid w:val="00270EE6"/>
    <w:rsid w:val="00274F27"/>
    <w:rsid w:val="0028432D"/>
    <w:rsid w:val="00285AE4"/>
    <w:rsid w:val="00287DC2"/>
    <w:rsid w:val="00294784"/>
    <w:rsid w:val="00295CB5"/>
    <w:rsid w:val="00296749"/>
    <w:rsid w:val="002B2751"/>
    <w:rsid w:val="002B5188"/>
    <w:rsid w:val="002C5DE7"/>
    <w:rsid w:val="002C7FAD"/>
    <w:rsid w:val="002D588A"/>
    <w:rsid w:val="002D5955"/>
    <w:rsid w:val="002D712D"/>
    <w:rsid w:val="002D7403"/>
    <w:rsid w:val="002E0EA9"/>
    <w:rsid w:val="002E1A16"/>
    <w:rsid w:val="002E5C05"/>
    <w:rsid w:val="002E5E26"/>
    <w:rsid w:val="002F2A33"/>
    <w:rsid w:val="00303F59"/>
    <w:rsid w:val="00305016"/>
    <w:rsid w:val="003141EF"/>
    <w:rsid w:val="00317258"/>
    <w:rsid w:val="00320E29"/>
    <w:rsid w:val="0032263F"/>
    <w:rsid w:val="00332704"/>
    <w:rsid w:val="003422BC"/>
    <w:rsid w:val="003479E5"/>
    <w:rsid w:val="00351656"/>
    <w:rsid w:val="0036178C"/>
    <w:rsid w:val="0036325A"/>
    <w:rsid w:val="00363B00"/>
    <w:rsid w:val="00365C1F"/>
    <w:rsid w:val="003660FC"/>
    <w:rsid w:val="00372C83"/>
    <w:rsid w:val="00383C76"/>
    <w:rsid w:val="00383D91"/>
    <w:rsid w:val="00384D20"/>
    <w:rsid w:val="00392AAA"/>
    <w:rsid w:val="00394E09"/>
    <w:rsid w:val="003A25B2"/>
    <w:rsid w:val="003A4E02"/>
    <w:rsid w:val="003B2E05"/>
    <w:rsid w:val="003B39FA"/>
    <w:rsid w:val="003B50DF"/>
    <w:rsid w:val="003C0C9D"/>
    <w:rsid w:val="003C7C43"/>
    <w:rsid w:val="003D3693"/>
    <w:rsid w:val="003D3DBB"/>
    <w:rsid w:val="003D6FFE"/>
    <w:rsid w:val="003E21E9"/>
    <w:rsid w:val="003E4D33"/>
    <w:rsid w:val="003E702D"/>
    <w:rsid w:val="003E70C6"/>
    <w:rsid w:val="003F09F1"/>
    <w:rsid w:val="003F2692"/>
    <w:rsid w:val="003F4E40"/>
    <w:rsid w:val="003F677D"/>
    <w:rsid w:val="0040610F"/>
    <w:rsid w:val="00407B2C"/>
    <w:rsid w:val="00411231"/>
    <w:rsid w:val="0041156E"/>
    <w:rsid w:val="0041411B"/>
    <w:rsid w:val="004204A2"/>
    <w:rsid w:val="00421357"/>
    <w:rsid w:val="004226DE"/>
    <w:rsid w:val="00422874"/>
    <w:rsid w:val="004237EC"/>
    <w:rsid w:val="00435583"/>
    <w:rsid w:val="0044343E"/>
    <w:rsid w:val="00443934"/>
    <w:rsid w:val="00444461"/>
    <w:rsid w:val="004474DD"/>
    <w:rsid w:val="00454847"/>
    <w:rsid w:val="004637FD"/>
    <w:rsid w:val="004642E2"/>
    <w:rsid w:val="00467246"/>
    <w:rsid w:val="00471BF1"/>
    <w:rsid w:val="004736E4"/>
    <w:rsid w:val="004869A9"/>
    <w:rsid w:val="00492AB4"/>
    <w:rsid w:val="00494C0F"/>
    <w:rsid w:val="004B3438"/>
    <w:rsid w:val="004B4476"/>
    <w:rsid w:val="004B624B"/>
    <w:rsid w:val="004B6C59"/>
    <w:rsid w:val="004C0192"/>
    <w:rsid w:val="004C29A5"/>
    <w:rsid w:val="004C3F7B"/>
    <w:rsid w:val="004C4F82"/>
    <w:rsid w:val="004C5494"/>
    <w:rsid w:val="004D57D0"/>
    <w:rsid w:val="004E1D02"/>
    <w:rsid w:val="004E7B59"/>
    <w:rsid w:val="004F0CBE"/>
    <w:rsid w:val="004F31D9"/>
    <w:rsid w:val="004F48B9"/>
    <w:rsid w:val="005045C1"/>
    <w:rsid w:val="005048CB"/>
    <w:rsid w:val="00504D2A"/>
    <w:rsid w:val="00504FB4"/>
    <w:rsid w:val="0050526A"/>
    <w:rsid w:val="0051219A"/>
    <w:rsid w:val="005125E9"/>
    <w:rsid w:val="00515F49"/>
    <w:rsid w:val="00522E37"/>
    <w:rsid w:val="0053693D"/>
    <w:rsid w:val="00536E37"/>
    <w:rsid w:val="00541B64"/>
    <w:rsid w:val="005438AC"/>
    <w:rsid w:val="00545B7A"/>
    <w:rsid w:val="005524BC"/>
    <w:rsid w:val="005530A6"/>
    <w:rsid w:val="005534AA"/>
    <w:rsid w:val="00553DD6"/>
    <w:rsid w:val="005569A4"/>
    <w:rsid w:val="00557E8F"/>
    <w:rsid w:val="00562CB7"/>
    <w:rsid w:val="005638EB"/>
    <w:rsid w:val="005666A6"/>
    <w:rsid w:val="0057168E"/>
    <w:rsid w:val="00572E46"/>
    <w:rsid w:val="0057537C"/>
    <w:rsid w:val="00576831"/>
    <w:rsid w:val="0058054E"/>
    <w:rsid w:val="0059032E"/>
    <w:rsid w:val="00591B81"/>
    <w:rsid w:val="00596F9A"/>
    <w:rsid w:val="005A09A7"/>
    <w:rsid w:val="005A4097"/>
    <w:rsid w:val="005A5E3C"/>
    <w:rsid w:val="005B3701"/>
    <w:rsid w:val="005C05A4"/>
    <w:rsid w:val="005D1992"/>
    <w:rsid w:val="005D436C"/>
    <w:rsid w:val="005D438C"/>
    <w:rsid w:val="005D5488"/>
    <w:rsid w:val="005D7B04"/>
    <w:rsid w:val="005E0A01"/>
    <w:rsid w:val="005E21D5"/>
    <w:rsid w:val="005E4769"/>
    <w:rsid w:val="005F29C6"/>
    <w:rsid w:val="005F4D2E"/>
    <w:rsid w:val="005F5DF9"/>
    <w:rsid w:val="005F7DCC"/>
    <w:rsid w:val="005F7F25"/>
    <w:rsid w:val="00601AE8"/>
    <w:rsid w:val="00604CF2"/>
    <w:rsid w:val="006051BD"/>
    <w:rsid w:val="00611EEA"/>
    <w:rsid w:val="00612463"/>
    <w:rsid w:val="006143D3"/>
    <w:rsid w:val="00616184"/>
    <w:rsid w:val="00617FFD"/>
    <w:rsid w:val="00620855"/>
    <w:rsid w:val="00620D82"/>
    <w:rsid w:val="006221A1"/>
    <w:rsid w:val="00622C74"/>
    <w:rsid w:val="00625DA5"/>
    <w:rsid w:val="00630C54"/>
    <w:rsid w:val="00631139"/>
    <w:rsid w:val="00634F96"/>
    <w:rsid w:val="006354B6"/>
    <w:rsid w:val="00636160"/>
    <w:rsid w:val="00642612"/>
    <w:rsid w:val="00643373"/>
    <w:rsid w:val="0064492D"/>
    <w:rsid w:val="006451B6"/>
    <w:rsid w:val="00654076"/>
    <w:rsid w:val="006549F4"/>
    <w:rsid w:val="0066020F"/>
    <w:rsid w:val="00664E69"/>
    <w:rsid w:val="00671B59"/>
    <w:rsid w:val="006765A5"/>
    <w:rsid w:val="00681EC4"/>
    <w:rsid w:val="006856B4"/>
    <w:rsid w:val="0068691F"/>
    <w:rsid w:val="006959C4"/>
    <w:rsid w:val="006A362C"/>
    <w:rsid w:val="006A59FF"/>
    <w:rsid w:val="006B5DD1"/>
    <w:rsid w:val="006B5EB9"/>
    <w:rsid w:val="006B69DD"/>
    <w:rsid w:val="006C3CC8"/>
    <w:rsid w:val="006C656D"/>
    <w:rsid w:val="006D01EC"/>
    <w:rsid w:val="006D4982"/>
    <w:rsid w:val="006E05FE"/>
    <w:rsid w:val="006F1382"/>
    <w:rsid w:val="006F17C3"/>
    <w:rsid w:val="006F469E"/>
    <w:rsid w:val="006F7F69"/>
    <w:rsid w:val="00702901"/>
    <w:rsid w:val="00707216"/>
    <w:rsid w:val="00712CA0"/>
    <w:rsid w:val="00714172"/>
    <w:rsid w:val="00715084"/>
    <w:rsid w:val="00723641"/>
    <w:rsid w:val="00723ED7"/>
    <w:rsid w:val="007267B6"/>
    <w:rsid w:val="00727278"/>
    <w:rsid w:val="007323FA"/>
    <w:rsid w:val="0073561A"/>
    <w:rsid w:val="00743394"/>
    <w:rsid w:val="00747553"/>
    <w:rsid w:val="007600D1"/>
    <w:rsid w:val="00760FD1"/>
    <w:rsid w:val="00761ADB"/>
    <w:rsid w:val="007646CA"/>
    <w:rsid w:val="007664BE"/>
    <w:rsid w:val="00771FEA"/>
    <w:rsid w:val="00775F2C"/>
    <w:rsid w:val="007771A7"/>
    <w:rsid w:val="0078272D"/>
    <w:rsid w:val="007853CB"/>
    <w:rsid w:val="007A314E"/>
    <w:rsid w:val="007A6F09"/>
    <w:rsid w:val="007B1702"/>
    <w:rsid w:val="007C5E40"/>
    <w:rsid w:val="007C6B8D"/>
    <w:rsid w:val="007D09F2"/>
    <w:rsid w:val="007D4160"/>
    <w:rsid w:val="007D7EC1"/>
    <w:rsid w:val="007E2045"/>
    <w:rsid w:val="007E6D22"/>
    <w:rsid w:val="007E6F80"/>
    <w:rsid w:val="007F0381"/>
    <w:rsid w:val="007F255B"/>
    <w:rsid w:val="00800593"/>
    <w:rsid w:val="008009C8"/>
    <w:rsid w:val="00802EF7"/>
    <w:rsid w:val="0080511D"/>
    <w:rsid w:val="00805C55"/>
    <w:rsid w:val="00806233"/>
    <w:rsid w:val="00806E4E"/>
    <w:rsid w:val="00807564"/>
    <w:rsid w:val="00812DD8"/>
    <w:rsid w:val="00816924"/>
    <w:rsid w:val="00830594"/>
    <w:rsid w:val="0083181E"/>
    <w:rsid w:val="00843354"/>
    <w:rsid w:val="00843507"/>
    <w:rsid w:val="00844D08"/>
    <w:rsid w:val="00845B51"/>
    <w:rsid w:val="008478A9"/>
    <w:rsid w:val="00850D44"/>
    <w:rsid w:val="00853337"/>
    <w:rsid w:val="00856756"/>
    <w:rsid w:val="00856761"/>
    <w:rsid w:val="00863C40"/>
    <w:rsid w:val="00873246"/>
    <w:rsid w:val="0087619A"/>
    <w:rsid w:val="00876F6C"/>
    <w:rsid w:val="008778A8"/>
    <w:rsid w:val="00886D9E"/>
    <w:rsid w:val="00890BC2"/>
    <w:rsid w:val="0089530F"/>
    <w:rsid w:val="008B11B9"/>
    <w:rsid w:val="008B38C2"/>
    <w:rsid w:val="008B4504"/>
    <w:rsid w:val="008B7669"/>
    <w:rsid w:val="008C1686"/>
    <w:rsid w:val="008D12DD"/>
    <w:rsid w:val="008E6675"/>
    <w:rsid w:val="008F5140"/>
    <w:rsid w:val="00900E00"/>
    <w:rsid w:val="0090403B"/>
    <w:rsid w:val="009105B7"/>
    <w:rsid w:val="0091242A"/>
    <w:rsid w:val="00913E26"/>
    <w:rsid w:val="0091588A"/>
    <w:rsid w:val="00917B26"/>
    <w:rsid w:val="00921283"/>
    <w:rsid w:val="00925542"/>
    <w:rsid w:val="009271B8"/>
    <w:rsid w:val="00942A86"/>
    <w:rsid w:val="00945896"/>
    <w:rsid w:val="009459FF"/>
    <w:rsid w:val="009545AF"/>
    <w:rsid w:val="00955637"/>
    <w:rsid w:val="00957183"/>
    <w:rsid w:val="00962AD7"/>
    <w:rsid w:val="00962BD9"/>
    <w:rsid w:val="00962E90"/>
    <w:rsid w:val="00970724"/>
    <w:rsid w:val="009801E2"/>
    <w:rsid w:val="00983554"/>
    <w:rsid w:val="00985EA7"/>
    <w:rsid w:val="0099231F"/>
    <w:rsid w:val="009A05BA"/>
    <w:rsid w:val="009A2956"/>
    <w:rsid w:val="009A4D71"/>
    <w:rsid w:val="009A6F31"/>
    <w:rsid w:val="009B1C7E"/>
    <w:rsid w:val="009B5F8B"/>
    <w:rsid w:val="009B6935"/>
    <w:rsid w:val="009C0B84"/>
    <w:rsid w:val="009C144E"/>
    <w:rsid w:val="009D2013"/>
    <w:rsid w:val="009D2BAB"/>
    <w:rsid w:val="009D3A28"/>
    <w:rsid w:val="009D6F6C"/>
    <w:rsid w:val="009E3C0F"/>
    <w:rsid w:val="009E60A3"/>
    <w:rsid w:val="009F0093"/>
    <w:rsid w:val="009F193B"/>
    <w:rsid w:val="009F1B70"/>
    <w:rsid w:val="009F1DBC"/>
    <w:rsid w:val="009F3A6F"/>
    <w:rsid w:val="009F563A"/>
    <w:rsid w:val="009F5818"/>
    <w:rsid w:val="00A00CCB"/>
    <w:rsid w:val="00A0694E"/>
    <w:rsid w:val="00A100DC"/>
    <w:rsid w:val="00A11D50"/>
    <w:rsid w:val="00A135A8"/>
    <w:rsid w:val="00A17527"/>
    <w:rsid w:val="00A2016B"/>
    <w:rsid w:val="00A21E9E"/>
    <w:rsid w:val="00A24C02"/>
    <w:rsid w:val="00A26918"/>
    <w:rsid w:val="00A274EA"/>
    <w:rsid w:val="00A3218F"/>
    <w:rsid w:val="00A33F8C"/>
    <w:rsid w:val="00A345A9"/>
    <w:rsid w:val="00A375B3"/>
    <w:rsid w:val="00A37BF7"/>
    <w:rsid w:val="00A43812"/>
    <w:rsid w:val="00A51AA3"/>
    <w:rsid w:val="00A52B62"/>
    <w:rsid w:val="00A530BE"/>
    <w:rsid w:val="00A60469"/>
    <w:rsid w:val="00A70D4A"/>
    <w:rsid w:val="00A76D84"/>
    <w:rsid w:val="00A77EB9"/>
    <w:rsid w:val="00A83507"/>
    <w:rsid w:val="00A83E43"/>
    <w:rsid w:val="00A85F19"/>
    <w:rsid w:val="00A905AC"/>
    <w:rsid w:val="00A90AA6"/>
    <w:rsid w:val="00A93AAD"/>
    <w:rsid w:val="00AA140A"/>
    <w:rsid w:val="00AA41F0"/>
    <w:rsid w:val="00AA6B4F"/>
    <w:rsid w:val="00AA78A0"/>
    <w:rsid w:val="00AB10BF"/>
    <w:rsid w:val="00AD5F42"/>
    <w:rsid w:val="00AE1909"/>
    <w:rsid w:val="00AE4AA9"/>
    <w:rsid w:val="00AE4C49"/>
    <w:rsid w:val="00AE7314"/>
    <w:rsid w:val="00AF10F8"/>
    <w:rsid w:val="00AF1430"/>
    <w:rsid w:val="00AF544C"/>
    <w:rsid w:val="00AF7677"/>
    <w:rsid w:val="00B03A61"/>
    <w:rsid w:val="00B161C6"/>
    <w:rsid w:val="00B20563"/>
    <w:rsid w:val="00B20DFB"/>
    <w:rsid w:val="00B20F58"/>
    <w:rsid w:val="00B22E8A"/>
    <w:rsid w:val="00B3601A"/>
    <w:rsid w:val="00B37AD1"/>
    <w:rsid w:val="00B41EF9"/>
    <w:rsid w:val="00B44898"/>
    <w:rsid w:val="00B521CC"/>
    <w:rsid w:val="00B52FBB"/>
    <w:rsid w:val="00B55A51"/>
    <w:rsid w:val="00B574E9"/>
    <w:rsid w:val="00B6570D"/>
    <w:rsid w:val="00B773B8"/>
    <w:rsid w:val="00B853A0"/>
    <w:rsid w:val="00BA6044"/>
    <w:rsid w:val="00BB4A54"/>
    <w:rsid w:val="00BB6117"/>
    <w:rsid w:val="00BC3D19"/>
    <w:rsid w:val="00BC4042"/>
    <w:rsid w:val="00BC47BA"/>
    <w:rsid w:val="00BC4C32"/>
    <w:rsid w:val="00BD3CCA"/>
    <w:rsid w:val="00BD5BC0"/>
    <w:rsid w:val="00BE328D"/>
    <w:rsid w:val="00BE3979"/>
    <w:rsid w:val="00BF11AE"/>
    <w:rsid w:val="00BF25CC"/>
    <w:rsid w:val="00C04C1E"/>
    <w:rsid w:val="00C05BA4"/>
    <w:rsid w:val="00C112A6"/>
    <w:rsid w:val="00C11458"/>
    <w:rsid w:val="00C13C99"/>
    <w:rsid w:val="00C21654"/>
    <w:rsid w:val="00C268F0"/>
    <w:rsid w:val="00C27800"/>
    <w:rsid w:val="00C35BFE"/>
    <w:rsid w:val="00C45376"/>
    <w:rsid w:val="00C52B1F"/>
    <w:rsid w:val="00C52F2D"/>
    <w:rsid w:val="00C5420A"/>
    <w:rsid w:val="00C564AB"/>
    <w:rsid w:val="00C57332"/>
    <w:rsid w:val="00C607E6"/>
    <w:rsid w:val="00C623FB"/>
    <w:rsid w:val="00C62691"/>
    <w:rsid w:val="00C676EE"/>
    <w:rsid w:val="00C747EC"/>
    <w:rsid w:val="00C87049"/>
    <w:rsid w:val="00C8772B"/>
    <w:rsid w:val="00C92FF9"/>
    <w:rsid w:val="00CA0A59"/>
    <w:rsid w:val="00CA3333"/>
    <w:rsid w:val="00CB3CA3"/>
    <w:rsid w:val="00CB5819"/>
    <w:rsid w:val="00CB7E53"/>
    <w:rsid w:val="00CC64D1"/>
    <w:rsid w:val="00CC7E5F"/>
    <w:rsid w:val="00CD07CD"/>
    <w:rsid w:val="00CD2365"/>
    <w:rsid w:val="00CE5710"/>
    <w:rsid w:val="00CE69F3"/>
    <w:rsid w:val="00CF56C3"/>
    <w:rsid w:val="00CF5ECC"/>
    <w:rsid w:val="00D0187A"/>
    <w:rsid w:val="00D05165"/>
    <w:rsid w:val="00D055B3"/>
    <w:rsid w:val="00D109A2"/>
    <w:rsid w:val="00D10B73"/>
    <w:rsid w:val="00D14350"/>
    <w:rsid w:val="00D15AE4"/>
    <w:rsid w:val="00D216BD"/>
    <w:rsid w:val="00D21A79"/>
    <w:rsid w:val="00D246A9"/>
    <w:rsid w:val="00D33330"/>
    <w:rsid w:val="00D33394"/>
    <w:rsid w:val="00D35BB2"/>
    <w:rsid w:val="00D36720"/>
    <w:rsid w:val="00D407A6"/>
    <w:rsid w:val="00D41422"/>
    <w:rsid w:val="00D42ACB"/>
    <w:rsid w:val="00D4585A"/>
    <w:rsid w:val="00D50139"/>
    <w:rsid w:val="00D62489"/>
    <w:rsid w:val="00D65753"/>
    <w:rsid w:val="00D66B25"/>
    <w:rsid w:val="00D75994"/>
    <w:rsid w:val="00D75E31"/>
    <w:rsid w:val="00D83EFC"/>
    <w:rsid w:val="00D85E69"/>
    <w:rsid w:val="00D86A2D"/>
    <w:rsid w:val="00D8715E"/>
    <w:rsid w:val="00D87B96"/>
    <w:rsid w:val="00D91250"/>
    <w:rsid w:val="00D92787"/>
    <w:rsid w:val="00D9586E"/>
    <w:rsid w:val="00DA3F0B"/>
    <w:rsid w:val="00DB09F1"/>
    <w:rsid w:val="00DB14F4"/>
    <w:rsid w:val="00DB2478"/>
    <w:rsid w:val="00DB4789"/>
    <w:rsid w:val="00DB6ABD"/>
    <w:rsid w:val="00DB7D6D"/>
    <w:rsid w:val="00DC6CBD"/>
    <w:rsid w:val="00DD0E55"/>
    <w:rsid w:val="00DE0DAA"/>
    <w:rsid w:val="00DE3967"/>
    <w:rsid w:val="00DF01F8"/>
    <w:rsid w:val="00DF61B5"/>
    <w:rsid w:val="00DF6AB8"/>
    <w:rsid w:val="00E0309A"/>
    <w:rsid w:val="00E035D4"/>
    <w:rsid w:val="00E04FF4"/>
    <w:rsid w:val="00E140C3"/>
    <w:rsid w:val="00E14ACE"/>
    <w:rsid w:val="00E2163E"/>
    <w:rsid w:val="00E21C93"/>
    <w:rsid w:val="00E24E3B"/>
    <w:rsid w:val="00E3077C"/>
    <w:rsid w:val="00E325F3"/>
    <w:rsid w:val="00E34674"/>
    <w:rsid w:val="00E34FCC"/>
    <w:rsid w:val="00E42D0A"/>
    <w:rsid w:val="00E454C3"/>
    <w:rsid w:val="00E469CD"/>
    <w:rsid w:val="00E475CD"/>
    <w:rsid w:val="00E53F75"/>
    <w:rsid w:val="00E62C18"/>
    <w:rsid w:val="00E71DBE"/>
    <w:rsid w:val="00E73068"/>
    <w:rsid w:val="00E75AE6"/>
    <w:rsid w:val="00E82B95"/>
    <w:rsid w:val="00E86725"/>
    <w:rsid w:val="00E86F69"/>
    <w:rsid w:val="00E87501"/>
    <w:rsid w:val="00E918F7"/>
    <w:rsid w:val="00E9243F"/>
    <w:rsid w:val="00E92C57"/>
    <w:rsid w:val="00EA055D"/>
    <w:rsid w:val="00EA5F41"/>
    <w:rsid w:val="00EB0343"/>
    <w:rsid w:val="00EB1E35"/>
    <w:rsid w:val="00EC0987"/>
    <w:rsid w:val="00ED4386"/>
    <w:rsid w:val="00ED70F9"/>
    <w:rsid w:val="00ED79AA"/>
    <w:rsid w:val="00EE0D0B"/>
    <w:rsid w:val="00EE1581"/>
    <w:rsid w:val="00EE5875"/>
    <w:rsid w:val="00F000AA"/>
    <w:rsid w:val="00F02F0D"/>
    <w:rsid w:val="00F04084"/>
    <w:rsid w:val="00F10E2F"/>
    <w:rsid w:val="00F120F9"/>
    <w:rsid w:val="00F1327C"/>
    <w:rsid w:val="00F172C0"/>
    <w:rsid w:val="00F233AA"/>
    <w:rsid w:val="00F24DB1"/>
    <w:rsid w:val="00F26134"/>
    <w:rsid w:val="00F33E50"/>
    <w:rsid w:val="00F37C16"/>
    <w:rsid w:val="00F37DCE"/>
    <w:rsid w:val="00F41BF5"/>
    <w:rsid w:val="00F45983"/>
    <w:rsid w:val="00F5094B"/>
    <w:rsid w:val="00F52DC0"/>
    <w:rsid w:val="00F61F57"/>
    <w:rsid w:val="00F64168"/>
    <w:rsid w:val="00F64982"/>
    <w:rsid w:val="00F72A6E"/>
    <w:rsid w:val="00F7390D"/>
    <w:rsid w:val="00F73AE5"/>
    <w:rsid w:val="00F75470"/>
    <w:rsid w:val="00F76F0C"/>
    <w:rsid w:val="00F776B0"/>
    <w:rsid w:val="00F85DEF"/>
    <w:rsid w:val="00F91167"/>
    <w:rsid w:val="00F934B2"/>
    <w:rsid w:val="00FA1F3E"/>
    <w:rsid w:val="00FA5506"/>
    <w:rsid w:val="00FA6FC5"/>
    <w:rsid w:val="00FB46A5"/>
    <w:rsid w:val="00FB5606"/>
    <w:rsid w:val="00FC5056"/>
    <w:rsid w:val="00FC76ED"/>
    <w:rsid w:val="00FD002A"/>
    <w:rsid w:val="00FD19F2"/>
    <w:rsid w:val="00FD23DA"/>
    <w:rsid w:val="00FD4E04"/>
    <w:rsid w:val="00FE072A"/>
    <w:rsid w:val="00FF4695"/>
    <w:rsid w:val="00FF51E1"/>
    <w:rsid w:val="03DD2300"/>
    <w:rsid w:val="051786B6"/>
    <w:rsid w:val="052F021D"/>
    <w:rsid w:val="0532CE42"/>
    <w:rsid w:val="0806FF5E"/>
    <w:rsid w:val="09375FFB"/>
    <w:rsid w:val="09C792E9"/>
    <w:rsid w:val="10DCC735"/>
    <w:rsid w:val="112E0D4B"/>
    <w:rsid w:val="1147A507"/>
    <w:rsid w:val="1178F397"/>
    <w:rsid w:val="13D95723"/>
    <w:rsid w:val="14D14031"/>
    <w:rsid w:val="1A2A1DC2"/>
    <w:rsid w:val="1F462DCC"/>
    <w:rsid w:val="216C803F"/>
    <w:rsid w:val="22A8A1A8"/>
    <w:rsid w:val="2847E06E"/>
    <w:rsid w:val="2AE16B2A"/>
    <w:rsid w:val="2D500C50"/>
    <w:rsid w:val="2F1087AB"/>
    <w:rsid w:val="2F3F7A8F"/>
    <w:rsid w:val="2F8E0B34"/>
    <w:rsid w:val="30017A96"/>
    <w:rsid w:val="3116D389"/>
    <w:rsid w:val="31E402EF"/>
    <w:rsid w:val="358F1985"/>
    <w:rsid w:val="35C0E048"/>
    <w:rsid w:val="360DE344"/>
    <w:rsid w:val="3673A065"/>
    <w:rsid w:val="372903D3"/>
    <w:rsid w:val="3B065DC5"/>
    <w:rsid w:val="3DB70484"/>
    <w:rsid w:val="416069E9"/>
    <w:rsid w:val="419094D2"/>
    <w:rsid w:val="461726B7"/>
    <w:rsid w:val="462F3BA3"/>
    <w:rsid w:val="4AC9E8DC"/>
    <w:rsid w:val="4AD8B4C2"/>
    <w:rsid w:val="4D6A9252"/>
    <w:rsid w:val="4DE96FC5"/>
    <w:rsid w:val="51343108"/>
    <w:rsid w:val="5315F095"/>
    <w:rsid w:val="5375AF5B"/>
    <w:rsid w:val="53CBF404"/>
    <w:rsid w:val="542B6DCA"/>
    <w:rsid w:val="547A18CB"/>
    <w:rsid w:val="5662D68D"/>
    <w:rsid w:val="56868A17"/>
    <w:rsid w:val="5906DDC1"/>
    <w:rsid w:val="5D60E2A5"/>
    <w:rsid w:val="626926F0"/>
    <w:rsid w:val="63F968C8"/>
    <w:rsid w:val="655536C2"/>
    <w:rsid w:val="66E01914"/>
    <w:rsid w:val="66EE944E"/>
    <w:rsid w:val="69A38F02"/>
    <w:rsid w:val="6A5ED745"/>
    <w:rsid w:val="6AB7B3FF"/>
    <w:rsid w:val="6BB7B256"/>
    <w:rsid w:val="6E0AB3BD"/>
    <w:rsid w:val="6EDCCB14"/>
    <w:rsid w:val="6FCAF7D0"/>
    <w:rsid w:val="72424B4C"/>
    <w:rsid w:val="72CBF017"/>
    <w:rsid w:val="7393AA7B"/>
    <w:rsid w:val="73A4D2F3"/>
    <w:rsid w:val="757C2E37"/>
    <w:rsid w:val="7705AB3D"/>
    <w:rsid w:val="7736BA23"/>
    <w:rsid w:val="77EEA307"/>
    <w:rsid w:val="78207173"/>
    <w:rsid w:val="7FDE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C61C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D02"/>
    <w:rPr>
      <w:sz w:val="24"/>
      <w:szCs w:val="24"/>
    </w:rPr>
  </w:style>
  <w:style w:type="paragraph" w:styleId="berschrift2">
    <w:name w:val="heading 2"/>
    <w:basedOn w:val="Standard"/>
    <w:uiPriority w:val="99"/>
    <w:qFormat/>
    <w:rsid w:val="004E1D02"/>
    <w:pPr>
      <w:spacing w:before="100" w:beforeAutospacing="1" w:after="100" w:afterAutospacing="1"/>
      <w:outlineLvl w:val="1"/>
    </w:pPr>
    <w:rPr>
      <w:rFonts w:ascii="Arial" w:hAnsi="Arial" w:cs="Arial"/>
      <w:b/>
      <w:bCs/>
      <w:color w:val="000000"/>
      <w:sz w:val="30"/>
      <w:szCs w:val="3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1"/>
    <w:uiPriority w:val="99"/>
    <w:unhideWhenUsed/>
    <w:rsid w:val="005D5488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5D5488"/>
    <w:rPr>
      <w:sz w:val="24"/>
      <w:szCs w:val="24"/>
    </w:rPr>
  </w:style>
  <w:style w:type="paragraph" w:styleId="Fuzeile">
    <w:name w:val="footer"/>
    <w:basedOn w:val="Standard"/>
    <w:link w:val="FuzeileZchn1"/>
    <w:uiPriority w:val="99"/>
    <w:unhideWhenUsed/>
    <w:rsid w:val="005D5488"/>
    <w:pPr>
      <w:tabs>
        <w:tab w:val="center" w:pos="4536"/>
        <w:tab w:val="right" w:pos="9072"/>
      </w:tabs>
    </w:pPr>
  </w:style>
  <w:style w:type="character" w:customStyle="1" w:styleId="FuzeileZchn1">
    <w:name w:val="Fußzeile Zchn1"/>
    <w:basedOn w:val="Absatz-Standardschriftart"/>
    <w:link w:val="Fuzeile"/>
    <w:uiPriority w:val="99"/>
    <w:rsid w:val="005D5488"/>
    <w:rPr>
      <w:sz w:val="24"/>
      <w:szCs w:val="24"/>
    </w:rPr>
  </w:style>
  <w:style w:type="paragraph" w:styleId="StandardWeb">
    <w:name w:val="Normal (Web)"/>
    <w:basedOn w:val="Standard"/>
    <w:uiPriority w:val="99"/>
    <w:rsid w:val="004E1D02"/>
    <w:pPr>
      <w:spacing w:before="100" w:beforeAutospacing="1" w:after="100" w:afterAutospacing="1"/>
    </w:pPr>
    <w:rPr>
      <w:color w:val="000000"/>
    </w:rPr>
  </w:style>
  <w:style w:type="character" w:styleId="Hyperlink">
    <w:name w:val="Hyperlink"/>
    <w:basedOn w:val="Absatz-Standardschriftart"/>
    <w:uiPriority w:val="99"/>
    <w:rsid w:val="004E1D02"/>
    <w:rPr>
      <w:rFonts w:cs="Times New Roman"/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unhideWhenUsed/>
    <w:rsid w:val="000B553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B5537"/>
    <w:rPr>
      <w:sz w:val="20"/>
      <w:szCs w:val="20"/>
    </w:rPr>
  </w:style>
  <w:style w:type="paragraph" w:customStyle="1" w:styleId="affiliation">
    <w:name w:val="affiliation"/>
    <w:basedOn w:val="Standard"/>
    <w:uiPriority w:val="99"/>
    <w:rsid w:val="004E1D02"/>
    <w:rPr>
      <w:color w:val="000000"/>
    </w:rPr>
  </w:style>
  <w:style w:type="character" w:customStyle="1" w:styleId="ti2">
    <w:name w:val="ti2"/>
    <w:basedOn w:val="Absatz-Standardschriftart"/>
    <w:uiPriority w:val="99"/>
    <w:rsid w:val="004E1D02"/>
    <w:rPr>
      <w:rFonts w:cs="Times New Roman"/>
    </w:rPr>
  </w:style>
  <w:style w:type="character" w:customStyle="1" w:styleId="featuredlinkouts">
    <w:name w:val="featured_linkouts"/>
    <w:basedOn w:val="Absatz-Standardschriftart"/>
    <w:uiPriority w:val="99"/>
    <w:rsid w:val="004E1D02"/>
    <w:rPr>
      <w:rFonts w:cs="Times New Roman"/>
    </w:rPr>
  </w:style>
  <w:style w:type="character" w:customStyle="1" w:styleId="linkbar">
    <w:name w:val="linkbar"/>
    <w:basedOn w:val="Absatz-Standardschriftart"/>
    <w:uiPriority w:val="99"/>
    <w:rsid w:val="004E1D02"/>
    <w:rPr>
      <w:rFonts w:cs="Times New Roman"/>
    </w:rPr>
  </w:style>
  <w:style w:type="character" w:styleId="BesuchterLink">
    <w:name w:val="FollowedHyperlink"/>
    <w:basedOn w:val="Absatz-Standardschriftart"/>
    <w:uiPriority w:val="99"/>
    <w:rsid w:val="004E1D02"/>
    <w:rPr>
      <w:rFonts w:cs="Times New Roman"/>
      <w:color w:val="800080"/>
      <w:u w:val="single"/>
    </w:rPr>
  </w:style>
  <w:style w:type="character" w:customStyle="1" w:styleId="TextkrperZchn1">
    <w:name w:val="Textkörper Zchn1"/>
    <w:basedOn w:val="Absatz-Standardschriftart"/>
    <w:uiPriority w:val="99"/>
    <w:semiHidden/>
    <w:rsid w:val="005D5488"/>
    <w:rPr>
      <w:sz w:val="24"/>
      <w:szCs w:val="24"/>
    </w:rPr>
  </w:style>
  <w:style w:type="character" w:customStyle="1" w:styleId="Textkrper2Zchn1">
    <w:name w:val="Textkörper 2 Zchn1"/>
    <w:basedOn w:val="Absatz-Standardschriftart"/>
    <w:uiPriority w:val="99"/>
    <w:semiHidden/>
    <w:rsid w:val="005D5488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B553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B5537"/>
    <w:rPr>
      <w:b/>
      <w:bCs/>
      <w:sz w:val="20"/>
      <w:szCs w:val="20"/>
    </w:rPr>
  </w:style>
  <w:style w:type="character" w:customStyle="1" w:styleId="SprechblasentextZchn1">
    <w:name w:val="Sprechblasentext Zchn1"/>
    <w:basedOn w:val="Absatz-Standardschriftart"/>
    <w:uiPriority w:val="99"/>
    <w:semiHidden/>
    <w:rsid w:val="005D5488"/>
    <w:rPr>
      <w:rFonts w:ascii="Segoe UI" w:hAnsi="Segoe UI" w:cs="Segoe UI"/>
      <w:sz w:val="18"/>
      <w:szCs w:val="18"/>
    </w:rPr>
  </w:style>
  <w:style w:type="character" w:customStyle="1" w:styleId="TitelZchn1">
    <w:name w:val="Titel Zchn1"/>
    <w:basedOn w:val="Absatz-Standardschriftart"/>
    <w:rsid w:val="005D54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rarbeitung">
    <w:name w:val="Revision"/>
    <w:hidden/>
    <w:uiPriority w:val="99"/>
    <w:semiHidden/>
    <w:rsid w:val="00E53F75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435583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B7B75"/>
    <w:rPr>
      <w:sz w:val="16"/>
      <w:szCs w:val="16"/>
    </w:rPr>
  </w:style>
  <w:style w:type="character" w:customStyle="1" w:styleId="KommentartextZchn1">
    <w:name w:val="Kommentartext Zchn1"/>
    <w:basedOn w:val="Absatz-Standardschriftart"/>
    <w:uiPriority w:val="99"/>
    <w:semiHidden/>
    <w:rsid w:val="005D5488"/>
    <w:rPr>
      <w:sz w:val="20"/>
      <w:szCs w:val="20"/>
    </w:rPr>
  </w:style>
  <w:style w:type="character" w:customStyle="1" w:styleId="KommentarthemaZchn1">
    <w:name w:val="Kommentarthema Zchn1"/>
    <w:basedOn w:val="KommentartextZchn1"/>
    <w:uiPriority w:val="99"/>
    <w:semiHidden/>
    <w:rsid w:val="005D5488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B7B75"/>
    <w:rPr>
      <w:color w:val="605E5C"/>
      <w:shd w:val="clear" w:color="auto" w:fill="E1DFDD"/>
    </w:rPr>
  </w:style>
  <w:style w:type="character" w:styleId="Erwhnung">
    <w:name w:val="Mention"/>
    <w:basedOn w:val="Absatz-Standardschriftart"/>
    <w:uiPriority w:val="99"/>
    <w:unhideWhenUsed/>
    <w:rsid w:val="00274F27"/>
    <w:rPr>
      <w:color w:val="2B579A"/>
      <w:shd w:val="clear" w:color="auto" w:fill="E1DFDD"/>
    </w:rPr>
  </w:style>
  <w:style w:type="character" w:customStyle="1" w:styleId="berschrift2Zchn">
    <w:name w:val="Überschrift 2 Zchn"/>
    <w:basedOn w:val="Absatz-Standardschriftart"/>
    <w:uiPriority w:val="99"/>
    <w:semiHidden/>
    <w:locked/>
    <w:rsid w:val="0024599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fzeileZchn">
    <w:name w:val="Kopfzeile Zchn"/>
    <w:basedOn w:val="Absatz-Standardschriftart"/>
    <w:uiPriority w:val="99"/>
    <w:semiHidden/>
    <w:locked/>
    <w:rsid w:val="0024599A"/>
    <w:rPr>
      <w:rFonts w:cs="Times New Roman"/>
      <w:sz w:val="24"/>
      <w:szCs w:val="24"/>
    </w:rPr>
  </w:style>
  <w:style w:type="character" w:customStyle="1" w:styleId="FuzeileZchn">
    <w:name w:val="Fußzeile Zchn"/>
    <w:basedOn w:val="Absatz-Standardschriftart"/>
    <w:uiPriority w:val="99"/>
    <w:locked/>
    <w:rsid w:val="0024599A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ema.europa.eu/en/medicines/human/EPAR/lynparza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B5BB82A-FC8E-4536-BE9B-C0A64EE72675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b5f8cb46-03b3-49fe-a4b3-a3a1969ae2e3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yword xmlns="44a56295-c29e-4898-8136-a54736c65b82" xsi:nil="true"/>
    <Descriptions xmlns="44a56295-c29e-4898-8136-a54736c65b82" xsi:nil="true"/>
    <SharedWithUsers xmlns="4301684f-1559-4d3f-bfff-e8a8e3893d45">
      <UserInfo>
        <DisplayName/>
        <AccountId xsi:nil="true"/>
        <AccountType/>
      </UserInfo>
    </SharedWithUsers>
    <lcf76f155ced4ddcb4097134ff3c332f xmlns="f346cd05-0f46-482e-b96e-e3a44d77373a">
      <Terms xmlns="http://schemas.microsoft.com/office/infopath/2007/PartnerControls"/>
    </lcf76f155ced4ddcb4097134ff3c332f>
    <TaxCatchAll xmlns="4301684f-1559-4d3f-bfff-e8a8e3893d4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7194956963F84CB325FA1B62EF5F57" ma:contentTypeVersion="18" ma:contentTypeDescription="Create a new document." ma:contentTypeScope="" ma:versionID="875e8f8aaf09d8d9100c1f7d684effe7">
  <xsd:schema xmlns:xsd="http://www.w3.org/2001/XMLSchema" xmlns:xs="http://www.w3.org/2001/XMLSchema" xmlns:p="http://schemas.microsoft.com/office/2006/metadata/properties" xmlns:ns2="44a56295-c29e-4898-8136-a54736c65b82" xmlns:ns3="f346cd05-0f46-482e-b96e-e3a44d77373a" xmlns:ns4="4301684f-1559-4d3f-bfff-e8a8e3893d45" targetNamespace="http://schemas.microsoft.com/office/2006/metadata/properties" ma:root="true" ma:fieldsID="b44255f533947abcae651fc960a0b1d8" ns2:_="" ns3:_="" ns4:_="">
    <xsd:import namespace="44a56295-c29e-4898-8136-a54736c65b82"/>
    <xsd:import namespace="f346cd05-0f46-482e-b96e-e3a44d77373a"/>
    <xsd:import namespace="4301684f-1559-4d3f-bfff-e8a8e3893d45"/>
    <xsd:element name="properties">
      <xsd:complexType>
        <xsd:sequence>
          <xsd:element name="documentManagement">
            <xsd:complexType>
              <xsd:all>
                <xsd:element ref="ns2:Descriptions" minOccurs="0"/>
                <xsd:element ref="ns2:Keywor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6295-c29e-4898-8136-a54736c65b82" elementFormDefault="qualified">
    <xsd:import namespace="http://schemas.microsoft.com/office/2006/documentManagement/types"/>
    <xsd:import namespace="http://schemas.microsoft.com/office/infopath/2007/PartnerControls"/>
    <xsd:element name="Descriptions" ma:index="8" nillable="true" ma:displayName="Descriptions" ma:description="Describe your document to make it appear at the top of search results" ma:internalName="Descriptions">
      <xsd:simpleType>
        <xsd:restriction base="dms:Note">
          <xsd:maxLength value="255"/>
        </xsd:restriction>
      </xsd:simpleType>
    </xsd:element>
    <xsd:element name="Keyword" ma:index="9" nillable="true" ma:displayName="Keyword" ma:description="Enter list of terms separated by semi-colon(;)" ma:internalName="Keyw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6cd05-0f46-482e-b96e-e3a44d7737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ee89e71-04cd-405e-9ca3-99e020c169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01684f-1559-4d3f-bfff-e8a8e3893d4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cd8633b-6f02-4a8c-8cf1-4be26ad0fb31}" ma:internalName="TaxCatchAll" ma:showField="CatchAllData" ma:web="4301684f-1559-4d3f-bfff-e8a8e3893d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1ee89e71-04cd-405e-9ca3-99e020c1694d" ContentTypeId="0x0101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32A926-F681-4575-A6AD-E4EA67F6AB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3642FC-FA8C-4822-BE63-005928508A52}">
  <ds:schemaRefs>
    <ds:schemaRef ds:uri="http://schemas.microsoft.com/office/2006/metadata/properties"/>
    <ds:schemaRef ds:uri="http://schemas.microsoft.com/office/infopath/2007/PartnerControls"/>
    <ds:schemaRef ds:uri="44a56295-c29e-4898-8136-a54736c65b82"/>
    <ds:schemaRef ds:uri="4301684f-1559-4d3f-bfff-e8a8e3893d45"/>
    <ds:schemaRef ds:uri="f346cd05-0f46-482e-b96e-e3a44d77373a"/>
  </ds:schemaRefs>
</ds:datastoreItem>
</file>

<file path=customXml/itemProps3.xml><?xml version="1.0" encoding="utf-8"?>
<ds:datastoreItem xmlns:ds="http://schemas.openxmlformats.org/officeDocument/2006/customXml" ds:itemID="{60A10C4B-652B-46D7-B76F-0D5358D0B606}"/>
</file>

<file path=customXml/itemProps4.xml><?xml version="1.0" encoding="utf-8"?>
<ds:datastoreItem xmlns:ds="http://schemas.openxmlformats.org/officeDocument/2006/customXml" ds:itemID="{82BEDE05-246D-4814-8DD2-EBFE4D1D984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7F88415-BC79-408C-A6B2-F26FE4E118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1653</Words>
  <Characters>10418</Characters>
  <Application>Microsoft Office Word</Application>
  <DocSecurity>0</DocSecurity>
  <Lines>86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2026-08-26T12:12:00Z</dcterms:created>
  <dcterms:modified xsi:type="dcterms:W3CDTF">2026-09-04T10:06:00Z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60600</vt:r8>
  </property>
  <property fmtid="{D5CDD505-2E9C-101B-9397-08002B2CF9AE}" pid="3" name="MediaServiceImageTags">
    <vt:lpwstr/>
  </property>
  <property fmtid="{D5CDD505-2E9C-101B-9397-08002B2CF9AE}" pid="4" name="ContentTypeId">
    <vt:lpwstr>0x010100F77194956963F84CB325FA1B62EF5F57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