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7342848E" w14:textId="77777777">
        <w:tc>
          <w:tcPr>
            <w:tcW w:w="9212" w:type="dxa"/>
          </w:tcPr>
          <w:p w14:paraId="3856C14D" w14:textId="77777777" w:rsidR="008E6675" w:rsidRPr="00EE120F" w:rsidRDefault="008E6675" w:rsidP="002005AF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 xml:space="preserve">Haben Sie externe Hilfestellungen </w:t>
            </w:r>
            <w:r w:rsidR="002333FF" w:rsidRPr="00EE120F">
              <w:rPr>
                <w:rFonts w:ascii="Arial Narrow" w:hAnsi="Arial Narrow" w:cs="Arial"/>
                <w:b/>
                <w:sz w:val="22"/>
              </w:rPr>
              <w:t xml:space="preserve">zum Ausfüllen der Formblätter </w:t>
            </w:r>
            <w:r w:rsidRPr="00EE120F">
              <w:rPr>
                <w:rFonts w:ascii="Arial Narrow" w:hAnsi="Arial Narrow" w:cs="Arial"/>
                <w:b/>
                <w:sz w:val="22"/>
              </w:rPr>
              <w:t>in Anspruch genommen</w:t>
            </w:r>
            <w:r w:rsidR="002005AF" w:rsidRPr="00EE120F">
              <w:rPr>
                <w:rFonts w:ascii="Arial Narrow" w:hAnsi="Arial Narrow" w:cs="Arial"/>
                <w:b/>
                <w:sz w:val="22"/>
              </w:rPr>
              <w:t>?</w:t>
            </w:r>
            <w:r w:rsidRPr="00EE120F">
              <w:rPr>
                <w:rFonts w:ascii="Arial Narrow" w:hAnsi="Arial Narrow" w:cs="Arial"/>
                <w:b/>
                <w:sz w:val="22"/>
              </w:rPr>
              <w:t xml:space="preserve">  Wenn ja, bitte geben Sie an, welche Hilfestellung</w:t>
            </w:r>
            <w:r w:rsidR="002005AF" w:rsidRPr="00EE120F">
              <w:rPr>
                <w:rFonts w:ascii="Arial Narrow" w:hAnsi="Arial Narrow" w:cs="Arial"/>
                <w:b/>
                <w:sz w:val="22"/>
              </w:rPr>
              <w:t xml:space="preserve"> Sie in Anspruch genommen haben</w:t>
            </w:r>
            <w:r w:rsidRPr="00EE120F">
              <w:rPr>
                <w:rFonts w:ascii="Arial Narrow" w:hAnsi="Arial Narrow" w:cs="Arial"/>
                <w:b/>
                <w:sz w:val="22"/>
              </w:rPr>
              <w:t>?</w:t>
            </w:r>
          </w:p>
        </w:tc>
      </w:tr>
      <w:tr w:rsidR="008E6675" w:rsidRPr="00EE120F" w14:paraId="2315EEB9" w14:textId="77777777">
        <w:tc>
          <w:tcPr>
            <w:tcW w:w="9212" w:type="dxa"/>
          </w:tcPr>
          <w:p w14:paraId="59E436C4" w14:textId="70B0267F" w:rsidR="008E6675" w:rsidRPr="00EE120F" w:rsidRDefault="008E6675" w:rsidP="005638EB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Dieser Antrag wurde durch die </w:t>
            </w:r>
            <w:r w:rsidR="004E2EE8" w:rsidRPr="00EE120F">
              <w:rPr>
                <w:rFonts w:ascii="Arial Narrow" w:hAnsi="Arial Narrow" w:cs="Arial"/>
                <w:sz w:val="22"/>
              </w:rPr>
              <w:t>D</w:t>
            </w:r>
            <w:r w:rsidRPr="00EE120F">
              <w:rPr>
                <w:rFonts w:ascii="Arial Narrow" w:hAnsi="Arial Narrow" w:cs="Arial"/>
                <w:sz w:val="22"/>
              </w:rPr>
              <w:t xml:space="preserve">eutsche Gesellschaft für </w:t>
            </w:r>
            <w:r w:rsidR="00DC7461" w:rsidRPr="00EE120F">
              <w:rPr>
                <w:rFonts w:ascii="Arial Narrow" w:hAnsi="Arial Narrow" w:cs="Arial"/>
                <w:sz w:val="22"/>
              </w:rPr>
              <w:t>Infektiologie</w:t>
            </w:r>
            <w:r w:rsidRPr="00EE120F">
              <w:rPr>
                <w:rFonts w:ascii="Arial Narrow" w:hAnsi="Arial Narrow" w:cs="Arial"/>
                <w:sz w:val="22"/>
              </w:rPr>
              <w:t xml:space="preserve"> e.V. vorformuliert. </w:t>
            </w:r>
          </w:p>
        </w:tc>
      </w:tr>
    </w:tbl>
    <w:p w14:paraId="1B73E9CE" w14:textId="77777777" w:rsidR="008E6675" w:rsidRPr="00EE120F" w:rsidRDefault="008E6675" w:rsidP="005638EB">
      <w:pPr>
        <w:rPr>
          <w:rFonts w:ascii="Arial Narrow" w:hAnsi="Arial Narrow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69DF06E3" w14:textId="77777777">
        <w:tc>
          <w:tcPr>
            <w:tcW w:w="9212" w:type="dxa"/>
          </w:tcPr>
          <w:p w14:paraId="48DD38F6" w14:textId="62BF7CF8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Angefragte Untersuchungs- und Beh</w:t>
            </w:r>
            <w:r w:rsidR="002333FF" w:rsidRPr="00EE120F">
              <w:rPr>
                <w:rFonts w:ascii="Arial Narrow" w:hAnsi="Arial Narrow" w:cs="Arial"/>
                <w:b/>
                <w:sz w:val="22"/>
              </w:rPr>
              <w:t>andlungsmethode</w:t>
            </w:r>
          </w:p>
        </w:tc>
      </w:tr>
      <w:tr w:rsidR="008E6675" w:rsidRPr="00EE120F" w14:paraId="3534B4A0" w14:textId="77777777">
        <w:tc>
          <w:tcPr>
            <w:tcW w:w="9212" w:type="dxa"/>
          </w:tcPr>
          <w:p w14:paraId="2C182448" w14:textId="0BF0D09C" w:rsidR="008E6675" w:rsidRPr="00EE120F" w:rsidRDefault="008865CC" w:rsidP="005638EB">
            <w:pPr>
              <w:rPr>
                <w:rFonts w:ascii="Arial Narrow" w:hAnsi="Arial Narrow" w:cs="Arial"/>
                <w:color w:val="00B050"/>
                <w:sz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>/Ritonavir</w:t>
            </w:r>
          </w:p>
        </w:tc>
      </w:tr>
    </w:tbl>
    <w:p w14:paraId="42022921" w14:textId="77777777" w:rsidR="008E6675" w:rsidRPr="00EE120F" w:rsidRDefault="008E6675" w:rsidP="005638EB">
      <w:pPr>
        <w:rPr>
          <w:rFonts w:ascii="Arial Narrow" w:hAnsi="Arial Narrow" w:cs="Arial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16B6F275" w14:textId="77777777">
        <w:tc>
          <w:tcPr>
            <w:tcW w:w="9212" w:type="dxa"/>
          </w:tcPr>
          <w:p w14:paraId="67F0AA02" w14:textId="4EF70D85" w:rsidR="008E6675" w:rsidRPr="00EE120F" w:rsidRDefault="008E6675" w:rsidP="00596F9A">
            <w:pPr>
              <w:tabs>
                <w:tab w:val="left" w:pos="7465"/>
              </w:tabs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Alternative Bezeichnung(en) der Methode</w:t>
            </w:r>
            <w:r w:rsidRPr="00EE120F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8E6675" w:rsidRPr="00EE120F" w14:paraId="6AA1CD49" w14:textId="77777777">
        <w:tc>
          <w:tcPr>
            <w:tcW w:w="9212" w:type="dxa"/>
          </w:tcPr>
          <w:p w14:paraId="03804348" w14:textId="04735B8E" w:rsidR="008E6675" w:rsidRPr="00EE120F" w:rsidRDefault="00421058" w:rsidP="005638EB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sz w:val="22"/>
              </w:rPr>
              <w:t>Paxlovid®</w:t>
            </w:r>
          </w:p>
        </w:tc>
      </w:tr>
    </w:tbl>
    <w:p w14:paraId="5C4D6932" w14:textId="77777777" w:rsidR="004C4F82" w:rsidRPr="00EE120F" w:rsidRDefault="004C4F82">
      <w:pPr>
        <w:rPr>
          <w:rFonts w:ascii="Arial Narrow" w:hAnsi="Arial Narrow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EE120F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EE120F" w:rsidRDefault="004C4F82" w:rsidP="004C4F82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EE120F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4C4F82" w:rsidRPr="00EE120F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70326532" w:rsidR="004C4F82" w:rsidRPr="00EE120F" w:rsidRDefault="009F41A5" w:rsidP="008B7669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>[</w:t>
            </w:r>
            <w:r w:rsidRPr="00EE120F">
              <w:rPr>
                <w:rFonts w:ascii="Arial Narrow" w:hAnsi="Arial Narrow" w:cs="Arial"/>
                <w:sz w:val="22"/>
                <w:highlight w:val="yellow"/>
              </w:rPr>
              <w:t>nein ankreuzen</w:t>
            </w:r>
            <w:r w:rsidRPr="00EE120F">
              <w:rPr>
                <w:rFonts w:ascii="Arial Narrow" w:hAnsi="Arial Narrow" w:cs="Arial"/>
                <w:sz w:val="22"/>
              </w:rPr>
              <w:t>]</w:t>
            </w:r>
          </w:p>
        </w:tc>
      </w:tr>
    </w:tbl>
    <w:p w14:paraId="7F1AD41E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EE120F" w14:paraId="5055E8B5" w14:textId="77777777" w:rsidTr="0036178C">
        <w:tc>
          <w:tcPr>
            <w:tcW w:w="9212" w:type="dxa"/>
          </w:tcPr>
          <w:p w14:paraId="43488653" w14:textId="61D31712" w:rsidR="00492AB4" w:rsidRPr="00EE120F" w:rsidRDefault="00492AB4" w:rsidP="006354B6">
            <w:pPr>
              <w:tabs>
                <w:tab w:val="left" w:pos="7465"/>
              </w:tabs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Wurde für diese angefrag</w:t>
            </w:r>
            <w:r w:rsidR="00DC6CBD" w:rsidRPr="00EE120F">
              <w:rPr>
                <w:rFonts w:ascii="Arial Narrow" w:hAnsi="Arial Narrow" w:cs="Arial"/>
                <w:b/>
                <w:sz w:val="22"/>
              </w:rPr>
              <w:t>te Untersuchungs- und Behandlungsmethode von Ihrem Kranke</w:t>
            </w:r>
            <w:r w:rsidR="00DB14F4" w:rsidRPr="00EE120F">
              <w:rPr>
                <w:rFonts w:ascii="Arial Narrow" w:hAnsi="Arial Narrow" w:cs="Arial"/>
                <w:b/>
                <w:sz w:val="22"/>
              </w:rPr>
              <w:t>nhaus bereits vor dem 01.01.202</w:t>
            </w:r>
            <w:r w:rsidR="00F4338E">
              <w:rPr>
                <w:rFonts w:ascii="Arial Narrow" w:hAnsi="Arial Narrow" w:cs="Arial"/>
                <w:b/>
                <w:sz w:val="22"/>
              </w:rPr>
              <w:t>4</w:t>
            </w:r>
            <w:r w:rsidR="00DC6CBD" w:rsidRPr="00EE120F">
              <w:rPr>
                <w:rFonts w:ascii="Arial Narrow" w:hAnsi="Arial Narrow" w:cs="Arial"/>
                <w:b/>
                <w:sz w:val="22"/>
              </w:rPr>
              <w:t xml:space="preserve"> eine Anfrage gemäß §6 Abs. 2 </w:t>
            </w:r>
            <w:proofErr w:type="spellStart"/>
            <w:r w:rsidR="00DC6CBD" w:rsidRPr="00EE120F">
              <w:rPr>
                <w:rFonts w:ascii="Arial Narrow" w:hAnsi="Arial Narrow" w:cs="Arial"/>
                <w:b/>
                <w:sz w:val="22"/>
              </w:rPr>
              <w:t>KHEntG</w:t>
            </w:r>
            <w:proofErr w:type="spellEnd"/>
            <w:r w:rsidR="00DC6CBD" w:rsidRPr="00EE120F">
              <w:rPr>
                <w:rFonts w:ascii="Arial Narrow" w:hAnsi="Arial Narrow" w:cs="Arial"/>
                <w:b/>
                <w:sz w:val="22"/>
              </w:rPr>
              <w:t xml:space="preserve"> an das </w:t>
            </w:r>
            <w:proofErr w:type="spellStart"/>
            <w:r w:rsidR="00DC6CBD" w:rsidRPr="00EE120F">
              <w:rPr>
                <w:rFonts w:ascii="Arial Narrow" w:hAnsi="Arial Narrow" w:cs="Arial"/>
                <w:b/>
                <w:sz w:val="22"/>
              </w:rPr>
              <w:t>InEK</w:t>
            </w:r>
            <w:proofErr w:type="spellEnd"/>
            <w:r w:rsidR="00DC6CBD" w:rsidRPr="00EE120F">
              <w:rPr>
                <w:rFonts w:ascii="Arial Narrow" w:hAnsi="Arial Narrow" w:cs="Arial"/>
                <w:b/>
                <w:sz w:val="22"/>
              </w:rPr>
              <w:t xml:space="preserve"> übermittelt</w:t>
            </w:r>
            <w:r w:rsidR="002333FF" w:rsidRPr="00EE120F">
              <w:rPr>
                <w:rFonts w:ascii="Arial Narrow" w:hAnsi="Arial Narrow" w:cs="Arial"/>
                <w:b/>
                <w:sz w:val="22"/>
              </w:rPr>
              <w:t>?</w:t>
            </w:r>
          </w:p>
        </w:tc>
      </w:tr>
      <w:tr w:rsidR="00492AB4" w:rsidRPr="00EE120F" w14:paraId="3F239A32" w14:textId="77777777" w:rsidTr="0036178C">
        <w:tc>
          <w:tcPr>
            <w:tcW w:w="9212" w:type="dxa"/>
          </w:tcPr>
          <w:p w14:paraId="7DD0679B" w14:textId="101916EC" w:rsidR="00492AB4" w:rsidRPr="00EE120F" w:rsidRDefault="00FC66A2" w:rsidP="00DB14F4">
            <w:pPr>
              <w:rPr>
                <w:rFonts w:ascii="Arial Narrow" w:hAnsi="Arial Narrow" w:cs="Arial"/>
                <w:sz w:val="22"/>
                <w:highlight w:val="yellow"/>
              </w:rPr>
            </w:pPr>
            <w:r w:rsidRPr="00EE120F">
              <w:rPr>
                <w:rFonts w:ascii="Arial Narrow" w:hAnsi="Arial Narrow" w:cs="Arial"/>
                <w:sz w:val="22"/>
                <w:highlight w:val="yellow"/>
              </w:rPr>
              <w:t xml:space="preserve">[Ja/nein ankreuzen. Bei </w:t>
            </w:r>
            <w:proofErr w:type="gramStart"/>
            <w:r w:rsidRPr="00EE120F">
              <w:rPr>
                <w:rFonts w:ascii="Arial Narrow" w:hAnsi="Arial Narrow" w:cs="Arial"/>
                <w:sz w:val="22"/>
                <w:highlight w:val="yellow"/>
              </w:rPr>
              <w:t>ja Nummer</w:t>
            </w:r>
            <w:proofErr w:type="gramEnd"/>
            <w:r w:rsidRPr="00EE120F">
              <w:rPr>
                <w:rFonts w:ascii="Arial Narrow" w:hAnsi="Arial Narrow" w:cs="Arial"/>
                <w:sz w:val="22"/>
                <w:highlight w:val="yellow"/>
              </w:rPr>
              <w:t xml:space="preserve"> aus Liste auswählen]</w:t>
            </w:r>
          </w:p>
        </w:tc>
      </w:tr>
    </w:tbl>
    <w:p w14:paraId="53DF57CA" w14:textId="77777777" w:rsidR="00492AB4" w:rsidRPr="00EE120F" w:rsidRDefault="00492AB4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0823808B" w14:textId="77777777">
        <w:tc>
          <w:tcPr>
            <w:tcW w:w="9212" w:type="dxa"/>
          </w:tcPr>
          <w:p w14:paraId="3A37C23D" w14:textId="6AFD43C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Beschreibung der neuen Methode</w:t>
            </w:r>
          </w:p>
        </w:tc>
      </w:tr>
      <w:tr w:rsidR="008E6675" w:rsidRPr="00EE120F" w14:paraId="5696BA9D" w14:textId="77777777">
        <w:tc>
          <w:tcPr>
            <w:tcW w:w="9212" w:type="dxa"/>
          </w:tcPr>
          <w:p w14:paraId="76A0DCBF" w14:textId="77777777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>Wirkweise:</w:t>
            </w:r>
          </w:p>
          <w:p w14:paraId="14417AE2" w14:textId="0DF536F9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(PF-07321332) ist ein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peptidomimetischer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Inhibitor der SARS-CoV-2-Hauptprotease (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main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protease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,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Mpro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>), die auch als 3C-ähnliche Protease (3CLpro) oder nsp5-Protease bezeichnet wird. Die Inhibition der SARS-CoV-2-Mpro macht das Protein unfähig, Polyproteinvorläufer zu verarbeiten, und verhindert so die Virusreplikation. Ritonavir hemmt den CYP3A-vermittelten Metabolismus von PF-07321332 und sorgt so für eine höhere Plasmakonzentration von PF-07321332.</w:t>
            </w:r>
          </w:p>
          <w:p w14:paraId="29456AB1" w14:textId="77777777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</w:p>
          <w:p w14:paraId="671ACBA9" w14:textId="77777777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>Evidenzlage:</w:t>
            </w:r>
          </w:p>
          <w:p w14:paraId="0A03F78D" w14:textId="6B94BCEC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In der EPIC-HR-Studie, einer randomisierten, doppelblinden, Placebo-kontrollierten Phase2/3-Studie an nicht-hospitalisierten, symptomatischen, erwachsenen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Teilnehmer:innen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mit laborbestätigter Diagnose einer SARS-CoV-2-Infektion, betrug die geschätzte Risikoreduktion durch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/Ritonavir −6,1 % mit einem 95 %-KI von (−8,2 % bis −4,1 %) bei Teilnehmern, die innerhalb von 3 Tagen nach Symptombeginn behandelt wurden, und −4,6 % mit einem 95 %-KI von (−7,4 % bis −1,8 %) in der mITT1-Untergruppe der Teilnehmer, die innerhalb von 5 Tagen nach Symptombeginn behandelt wurden. Nebenwirkungen traten in der Verum- und in der Placebo-Gruppe ungefähr gleich häufig auf. Die häufigsten Nebenwirkungen, die während der Behandlung mit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>/ Ritonavir 300 mg/100 mg gemeldet wurden, waren Geschmacksstörungen (4,6 %), Diarrhö (3,0 %), Kopfschmerzen (1,2 %) und Erbrechen (1,2 %).</w:t>
            </w:r>
          </w:p>
          <w:p w14:paraId="553C97F1" w14:textId="77777777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</w:p>
          <w:p w14:paraId="109DC97A" w14:textId="44737937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Ergebnisse mehrerer Studien zeigen, dass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/ Ritonavir gegen die Omikron-Variante </w:t>
            </w:r>
            <w:r w:rsidR="00697331">
              <w:rPr>
                <w:rFonts w:ascii="Arial Narrow" w:hAnsi="Arial Narrow" w:cs="Arial"/>
                <w:sz w:val="22"/>
              </w:rPr>
              <w:t xml:space="preserve">und deren Subvarianten </w:t>
            </w:r>
            <w:r w:rsidRPr="00EE120F">
              <w:rPr>
                <w:rFonts w:ascii="Arial Narrow" w:hAnsi="Arial Narrow" w:cs="Arial"/>
                <w:sz w:val="22"/>
              </w:rPr>
              <w:t xml:space="preserve">in vitro gut wirksam ist.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Desweiteren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legt eine aktuelle Studie nahe, dass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/Ritonavir in der Praxisanwendung bei ambulanten </w:t>
            </w:r>
            <w:proofErr w:type="spellStart"/>
            <w:proofErr w:type="gramStart"/>
            <w:r w:rsidRPr="00EE120F">
              <w:rPr>
                <w:rFonts w:ascii="Arial Narrow" w:hAnsi="Arial Narrow" w:cs="Arial"/>
                <w:sz w:val="22"/>
              </w:rPr>
              <w:t>Patient:innen</w:t>
            </w:r>
            <w:proofErr w:type="spellEnd"/>
            <w:proofErr w:type="gramEnd"/>
            <w:r w:rsidRPr="00EE120F">
              <w:rPr>
                <w:rFonts w:ascii="Arial Narrow" w:hAnsi="Arial Narrow" w:cs="Arial"/>
                <w:sz w:val="22"/>
              </w:rPr>
              <w:t xml:space="preserve"> mit COVID-19 während der Zeit der Omikron-Varianten, einschließlich BA.4 und BA.5, ebenfalls wirksam ist.  </w:t>
            </w:r>
          </w:p>
          <w:p w14:paraId="10470765" w14:textId="77777777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</w:p>
          <w:p w14:paraId="0FF35867" w14:textId="23678381" w:rsidR="00481686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>Dosierung</w:t>
            </w:r>
            <w:r w:rsidR="00E72D4E" w:rsidRPr="00EE120F">
              <w:rPr>
                <w:rFonts w:ascii="Arial Narrow" w:hAnsi="Arial Narrow" w:cs="Arial"/>
                <w:sz w:val="22"/>
              </w:rPr>
              <w:t>:</w:t>
            </w:r>
          </w:p>
          <w:p w14:paraId="5722EEFE" w14:textId="26433522" w:rsidR="004964E0" w:rsidRPr="00EE120F" w:rsidRDefault="00481686" w:rsidP="00481686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Die empfohlene Dosierung beträgt 300 mg </w:t>
            </w:r>
            <w:proofErr w:type="spellStart"/>
            <w:r w:rsidR="00880BB8">
              <w:rPr>
                <w:rFonts w:ascii="Arial Narrow" w:hAnsi="Arial Narrow" w:cs="Arial"/>
                <w:sz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(zwei 150 mg Tabletten) und 100 mg Ritonavir (eine 100 mg Tablette) zur gleichzeitigen Einnahme alle 12 Stunden über einen Zeitraum von 5 Tagen. Bei </w:t>
            </w:r>
            <w:proofErr w:type="spellStart"/>
            <w:proofErr w:type="gramStart"/>
            <w:r w:rsidRPr="00EE120F">
              <w:rPr>
                <w:rFonts w:ascii="Arial Narrow" w:hAnsi="Arial Narrow" w:cs="Arial"/>
                <w:sz w:val="22"/>
              </w:rPr>
              <w:t>Patient:innen</w:t>
            </w:r>
            <w:proofErr w:type="spellEnd"/>
            <w:proofErr w:type="gramEnd"/>
            <w:r w:rsidRPr="00EE120F">
              <w:rPr>
                <w:rFonts w:ascii="Arial Narrow" w:hAnsi="Arial Narrow" w:cs="Arial"/>
                <w:sz w:val="22"/>
              </w:rPr>
              <w:t xml:space="preserve"> mit mäßiger Nierenfunktionsstörung (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eGFR</w:t>
            </w:r>
            <w:proofErr w:type="spellEnd"/>
            <w:r w:rsidRPr="00EE120F">
              <w:rPr>
                <w:rFonts w:ascii="Arial Narrow" w:hAnsi="Arial Narrow" w:cs="Arial"/>
                <w:sz w:val="22"/>
              </w:rPr>
              <w:t xml:space="preserve"> ≥ 30 bis &lt; 60 ml/min) sollte die </w:t>
            </w:r>
            <w:proofErr w:type="spellStart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>
              <w:rPr>
                <w:rFonts w:ascii="Arial Narrow" w:hAnsi="Arial Narrow" w:cs="Arial"/>
                <w:sz w:val="22"/>
              </w:rPr>
              <w:t>-Dosis auf 150 mg/100 mg PF-07321332/ Ritonavir alle 12 Stunden über 5 Tage reduziert werden, um eine Überexposition zu</w:t>
            </w:r>
            <w:r w:rsidR="004964E0" w:rsidRPr="00EE120F">
              <w:rPr>
                <w:rFonts w:ascii="Arial Narrow" w:hAnsi="Arial Narrow" w:cs="Arial"/>
                <w:sz w:val="22"/>
              </w:rPr>
              <w:t xml:space="preserve"> </w:t>
            </w:r>
            <w:r w:rsidRPr="00EE120F">
              <w:rPr>
                <w:rFonts w:ascii="Arial Narrow" w:hAnsi="Arial Narrow" w:cs="Arial"/>
                <w:sz w:val="22"/>
              </w:rPr>
              <w:t xml:space="preserve">vermeiden. </w:t>
            </w:r>
          </w:p>
          <w:p w14:paraId="0AF79188" w14:textId="180DCD7F" w:rsidR="00DB14F4" w:rsidRPr="00EE120F" w:rsidRDefault="00190E4E" w:rsidP="0078272D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lastRenderedPageBreak/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 w:rsidDel="00190E4E">
              <w:rPr>
                <w:rFonts w:ascii="Arial Narrow" w:hAnsi="Arial Narrow" w:cs="Arial"/>
                <w:sz w:val="22"/>
              </w:rPr>
              <w:t xml:space="preserve"> </w:t>
            </w:r>
            <w:r w:rsidR="00481686" w:rsidRPr="00EE120F">
              <w:rPr>
                <w:rFonts w:ascii="Arial Narrow" w:hAnsi="Arial Narrow" w:cs="Arial"/>
                <w:sz w:val="22"/>
              </w:rPr>
              <w:t xml:space="preserve">sollte nicht bei </w:t>
            </w:r>
            <w:proofErr w:type="spellStart"/>
            <w:proofErr w:type="gramStart"/>
            <w:r w:rsidR="00481686" w:rsidRPr="00EE120F">
              <w:rPr>
                <w:rFonts w:ascii="Arial Narrow" w:hAnsi="Arial Narrow" w:cs="Arial"/>
                <w:sz w:val="22"/>
              </w:rPr>
              <w:t>Patient:innen</w:t>
            </w:r>
            <w:proofErr w:type="spellEnd"/>
            <w:proofErr w:type="gramEnd"/>
            <w:r w:rsidR="00481686" w:rsidRPr="00EE120F">
              <w:rPr>
                <w:rFonts w:ascii="Arial Narrow" w:hAnsi="Arial Narrow" w:cs="Arial"/>
                <w:sz w:val="22"/>
              </w:rPr>
              <w:t xml:space="preserve"> mit</w:t>
            </w:r>
            <w:r w:rsidR="004964E0" w:rsidRPr="00EE120F">
              <w:rPr>
                <w:rFonts w:ascii="Arial Narrow" w:hAnsi="Arial Narrow" w:cs="Arial"/>
                <w:sz w:val="22"/>
              </w:rPr>
              <w:t xml:space="preserve"> </w:t>
            </w:r>
            <w:r w:rsidR="00481686" w:rsidRPr="00EE120F">
              <w:rPr>
                <w:rFonts w:ascii="Arial Narrow" w:hAnsi="Arial Narrow" w:cs="Arial"/>
                <w:sz w:val="22"/>
              </w:rPr>
              <w:t>schwerer Nierenfunktionsstörung (</w:t>
            </w:r>
            <w:proofErr w:type="spellStart"/>
            <w:r w:rsidR="00481686" w:rsidRPr="00EE120F">
              <w:rPr>
                <w:rFonts w:ascii="Arial Narrow" w:hAnsi="Arial Narrow" w:cs="Arial"/>
                <w:sz w:val="22"/>
              </w:rPr>
              <w:t>eGFR</w:t>
            </w:r>
            <w:proofErr w:type="spellEnd"/>
            <w:r w:rsidR="00481686" w:rsidRPr="00EE120F">
              <w:rPr>
                <w:rFonts w:ascii="Arial Narrow" w:hAnsi="Arial Narrow" w:cs="Arial"/>
                <w:sz w:val="22"/>
              </w:rPr>
              <w:t xml:space="preserve"> &lt; 30 ml/min, einschließlich </w:t>
            </w:r>
            <w:proofErr w:type="spellStart"/>
            <w:r w:rsidR="00481686" w:rsidRPr="00EE120F">
              <w:rPr>
                <w:rFonts w:ascii="Arial Narrow" w:hAnsi="Arial Narrow" w:cs="Arial"/>
                <w:sz w:val="22"/>
              </w:rPr>
              <w:t>Patient:innen</w:t>
            </w:r>
            <w:proofErr w:type="spellEnd"/>
            <w:r w:rsidR="00481686" w:rsidRPr="00EE120F">
              <w:rPr>
                <w:rFonts w:ascii="Arial Narrow" w:hAnsi="Arial Narrow" w:cs="Arial"/>
                <w:sz w:val="22"/>
              </w:rPr>
              <w:t xml:space="preserve"> mit terminaler Niereninsuffizienz [End Stage Renal Disease, ESRD] unter Hämodialyse) oder mit schwerer Leberfunktionsstörung angewendet werden.</w:t>
            </w:r>
          </w:p>
        </w:tc>
      </w:tr>
    </w:tbl>
    <w:p w14:paraId="6F81F951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73F33158" w14:textId="77777777">
        <w:tc>
          <w:tcPr>
            <w:tcW w:w="9212" w:type="dxa"/>
          </w:tcPr>
          <w:p w14:paraId="684681EC" w14:textId="7F246CCE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Mit welchem OPS wird die Methode verschlüsselt?</w:t>
            </w:r>
          </w:p>
        </w:tc>
      </w:tr>
      <w:tr w:rsidR="008E6675" w:rsidRPr="00EE120F" w14:paraId="5C95386E" w14:textId="77777777">
        <w:tc>
          <w:tcPr>
            <w:tcW w:w="9212" w:type="dxa"/>
          </w:tcPr>
          <w:p w14:paraId="276EB151" w14:textId="7CFFAC01" w:rsidR="00CC7E5F" w:rsidRPr="00EE120F" w:rsidRDefault="001B0B21" w:rsidP="00435583">
            <w:pPr>
              <w:rPr>
                <w:rFonts w:ascii="Arial Narrow" w:hAnsi="Arial Narrow" w:cs="Arial"/>
                <w:sz w:val="22"/>
                <w:highlight w:val="yellow"/>
              </w:rPr>
            </w:pPr>
            <w:r w:rsidRPr="001B0B21">
              <w:rPr>
                <w:rFonts w:ascii="Arial Narrow" w:hAnsi="Arial Narrow" w:cs="Arial"/>
                <w:sz w:val="22"/>
              </w:rPr>
              <w:t>6-00k.0</w:t>
            </w:r>
          </w:p>
        </w:tc>
      </w:tr>
    </w:tbl>
    <w:p w14:paraId="63A2C327" w14:textId="77777777" w:rsidR="00DC6CBD" w:rsidRPr="00EE120F" w:rsidRDefault="00DC6CBD" w:rsidP="00EE0D0B">
      <w:pPr>
        <w:jc w:val="center"/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EE120F" w14:paraId="1C363EAC" w14:textId="77777777" w:rsidTr="51CF4507">
        <w:tc>
          <w:tcPr>
            <w:tcW w:w="9212" w:type="dxa"/>
          </w:tcPr>
          <w:p w14:paraId="76259E49" w14:textId="0E1E9B3E" w:rsidR="004C4F82" w:rsidRPr="00EE120F" w:rsidRDefault="002333FF" w:rsidP="0036178C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Anmerkungen zu den Proz</w:t>
            </w:r>
            <w:r w:rsidR="004C4F82" w:rsidRPr="00EE120F">
              <w:rPr>
                <w:rFonts w:ascii="Arial Narrow" w:hAnsi="Arial Narrow" w:cs="Arial"/>
                <w:b/>
                <w:sz w:val="22"/>
              </w:rPr>
              <w:t>eduren</w:t>
            </w:r>
          </w:p>
        </w:tc>
      </w:tr>
      <w:tr w:rsidR="004C4F82" w:rsidRPr="00EE120F" w14:paraId="131FE40C" w14:textId="77777777" w:rsidTr="51CF4507">
        <w:tc>
          <w:tcPr>
            <w:tcW w:w="9212" w:type="dxa"/>
          </w:tcPr>
          <w:p w14:paraId="48201DB1" w14:textId="4BE1B574" w:rsidR="004C4F82" w:rsidRPr="00EE120F" w:rsidRDefault="004C4F82" w:rsidP="0043558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97C648B" w14:textId="77777777" w:rsidR="004C4F82" w:rsidRPr="00EE120F" w:rsidRDefault="004C4F82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1C579B85" w14:textId="77777777">
        <w:tc>
          <w:tcPr>
            <w:tcW w:w="9212" w:type="dxa"/>
          </w:tcPr>
          <w:p w14:paraId="442A0D93" w14:textId="7777777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EE120F" w14:paraId="158F0243" w14:textId="77777777">
        <w:tc>
          <w:tcPr>
            <w:tcW w:w="9212" w:type="dxa"/>
          </w:tcPr>
          <w:p w14:paraId="606B75B1" w14:textId="7159319E" w:rsidR="008E6675" w:rsidRPr="00EE120F" w:rsidRDefault="00190E4E" w:rsidP="00C11458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 w:rsidDel="00190E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787" w:rsidRPr="00EE120F">
              <w:rPr>
                <w:rFonts w:ascii="Arial Narrow" w:hAnsi="Arial Narrow" w:cs="Arial"/>
                <w:sz w:val="22"/>
                <w:szCs w:val="22"/>
              </w:rPr>
              <w:t>ist indiziert zur Behandlung einer Coronavirus-Krankheit 2019 (COVID-19) bei Erwachsenen, die keine zusätzliche Sauerstoffzufuhr benötigen und ein erhöhtes Risiko haben, einen schweren COVID-19-Verlauf zu entwickeln.</w:t>
            </w:r>
          </w:p>
        </w:tc>
      </w:tr>
    </w:tbl>
    <w:p w14:paraId="2A567A97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EE120F" w14:paraId="6B0057FA" w14:textId="77777777">
        <w:tc>
          <w:tcPr>
            <w:tcW w:w="9212" w:type="dxa"/>
          </w:tcPr>
          <w:p w14:paraId="6891D991" w14:textId="778B44B1" w:rsidR="0045364B" w:rsidRPr="00EE120F" w:rsidRDefault="00190E4E" w:rsidP="0045364B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 w:rsidDel="00190E4E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45364B" w:rsidRPr="00EE120F">
              <w:rPr>
                <w:rFonts w:ascii="Arial Narrow" w:hAnsi="Arial Narrow" w:cs="Arial"/>
                <w:iCs/>
                <w:sz w:val="22"/>
                <w:szCs w:val="22"/>
              </w:rPr>
              <w:t>ist das erste zugelassene antivirale, orale Arzneimittel zur Behandlung von COVID-19 und stellt damit eine bedeutende Erweiterung der Therapieoptionen bei Erwachsenen dar, die keine zusätzliche Sauerstoffzufuhr benötigen und ein erhöhtes Risiko haben, einen schweren COVID-19-Verlauf zu entwickeln</w:t>
            </w:r>
            <w:r w:rsidR="00581FE8" w:rsidRPr="00EE120F">
              <w:rPr>
                <w:rFonts w:ascii="Arial Narrow" w:hAnsi="Arial Narrow" w:cs="Arial"/>
                <w:iCs/>
                <w:sz w:val="22"/>
                <w:szCs w:val="22"/>
              </w:rPr>
              <w:t>.</w:t>
            </w:r>
          </w:p>
          <w:p w14:paraId="05F16742" w14:textId="6AFE71EB" w:rsidR="0045364B" w:rsidRPr="00EE120F" w:rsidRDefault="0045364B" w:rsidP="0045364B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EE120F">
              <w:rPr>
                <w:rFonts w:ascii="Arial Narrow" w:hAnsi="Arial Narrow" w:cs="Arial"/>
                <w:iCs/>
                <w:sz w:val="22"/>
                <w:szCs w:val="22"/>
              </w:rPr>
              <w:t xml:space="preserve">Die im Rahmen der Zulassung vorgelegten Daten zur Wirksamkeit zeigen eine deutliche Überlegenheit gegenüber der Wirksamkeit von anderen Therapieoptionen für die frühe Erkrankungsphase. </w:t>
            </w:r>
            <w:proofErr w:type="spellStart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190E4E" w:rsidRPr="00EE120F" w:rsidDel="00190E4E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EE120F">
              <w:rPr>
                <w:rFonts w:ascii="Arial Narrow" w:hAnsi="Arial Narrow" w:cs="Arial"/>
                <w:iCs/>
                <w:sz w:val="22"/>
                <w:szCs w:val="22"/>
              </w:rPr>
              <w:t>gilt (neben Remdesivir) gemäß Bewertung der Fachgruppe COVRIIN beim Robert Koch-Institut als antivirale Therapieoption erster Wahl in der Frühphase einer SARS-CoV-2-Infektion.</w:t>
            </w:r>
          </w:p>
          <w:p w14:paraId="3EC3722F" w14:textId="70FC0F8B" w:rsidR="008E6675" w:rsidRPr="00EE120F" w:rsidRDefault="0045364B" w:rsidP="0045364B">
            <w:pPr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E120F">
              <w:rPr>
                <w:rFonts w:ascii="Arial Narrow" w:hAnsi="Arial Narrow" w:cs="Arial"/>
                <w:iCs/>
                <w:sz w:val="22"/>
                <w:szCs w:val="22"/>
              </w:rPr>
              <w:t xml:space="preserve">Weiterhin ist vorteilhaft zu sehen, dass die antivirale Aktivität von </w:t>
            </w:r>
            <w:proofErr w:type="spellStart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190E4E" w:rsidRPr="00EE120F" w:rsidDel="00190E4E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EE120F">
              <w:rPr>
                <w:rFonts w:ascii="Arial Narrow" w:hAnsi="Arial Narrow" w:cs="Arial"/>
                <w:iCs/>
                <w:sz w:val="22"/>
                <w:szCs w:val="22"/>
              </w:rPr>
              <w:t>gegenüber den bisher in Erscheinung getretenen Virusvarianten erhalten geblieben ist, was mit der geringeren Anfälligkeit der Zielstruktur Protease 3CLpro für Mutationen zusammenhängt.</w:t>
            </w:r>
          </w:p>
        </w:tc>
      </w:tr>
    </w:tbl>
    <w:p w14:paraId="073C0909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3CC85E94" w14:textId="77777777">
        <w:tc>
          <w:tcPr>
            <w:tcW w:w="9212" w:type="dxa"/>
          </w:tcPr>
          <w:p w14:paraId="25335173" w14:textId="77777777" w:rsidR="008E6675" w:rsidRPr="00EE120F" w:rsidRDefault="008E6675" w:rsidP="00E92C57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EE120F" w14:paraId="402C1327" w14:textId="77777777">
        <w:tc>
          <w:tcPr>
            <w:tcW w:w="9212" w:type="dxa"/>
          </w:tcPr>
          <w:p w14:paraId="6B1FDB47" w14:textId="00A6EE81" w:rsidR="008E6675" w:rsidRPr="00EE120F" w:rsidRDefault="00333422" w:rsidP="008D2C3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E120F">
              <w:rPr>
                <w:rFonts w:ascii="Arial Narrow" w:hAnsi="Arial Narrow" w:cs="Arial"/>
                <w:sz w:val="22"/>
                <w:szCs w:val="22"/>
              </w:rPr>
              <w:t>In den Informationen nach §</w:t>
            </w:r>
            <w:r w:rsidR="00575B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E120F">
              <w:rPr>
                <w:rFonts w:ascii="Arial Narrow" w:hAnsi="Arial Narrow" w:cs="Arial"/>
                <w:sz w:val="22"/>
                <w:szCs w:val="22"/>
              </w:rPr>
              <w:t xml:space="preserve">6 Abs. 2 </w:t>
            </w: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t>KHEntgG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 xml:space="preserve"> für 202</w:t>
            </w:r>
            <w:r w:rsidR="00575BAC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EE120F">
              <w:rPr>
                <w:rFonts w:ascii="Arial Narrow" w:hAnsi="Arial Narrow" w:cs="Arial"/>
                <w:sz w:val="22"/>
                <w:szCs w:val="22"/>
              </w:rPr>
              <w:t xml:space="preserve"> hat </w:t>
            </w:r>
            <w:proofErr w:type="spellStart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 einen NUB-Status 1 erhalten.</w:t>
            </w:r>
          </w:p>
        </w:tc>
      </w:tr>
    </w:tbl>
    <w:p w14:paraId="75E7896B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7DEA2055" w14:textId="77777777">
        <w:tc>
          <w:tcPr>
            <w:tcW w:w="9212" w:type="dxa"/>
          </w:tcPr>
          <w:p w14:paraId="4E8FCE4C" w14:textId="7777777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EE120F" w14:paraId="5C15DE82" w14:textId="77777777">
        <w:trPr>
          <w:trHeight w:val="264"/>
        </w:trPr>
        <w:tc>
          <w:tcPr>
            <w:tcW w:w="9212" w:type="dxa"/>
          </w:tcPr>
          <w:p w14:paraId="19E75E35" w14:textId="3AFE267D" w:rsidR="00A530BE" w:rsidRPr="00EE120F" w:rsidRDefault="00995290" w:rsidP="005638EB">
            <w:pPr>
              <w:rPr>
                <w:rFonts w:ascii="Arial Narrow" w:hAnsi="Arial Narrow" w:cs="Arial"/>
                <w:iCs/>
              </w:rPr>
            </w:pPr>
            <w:r w:rsidRPr="00EE120F">
              <w:rPr>
                <w:rFonts w:ascii="Arial Narrow" w:hAnsi="Arial Narrow" w:cs="Arial"/>
                <w:color w:val="000000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6BCFFEC8" w14:textId="77777777">
        <w:tc>
          <w:tcPr>
            <w:tcW w:w="9212" w:type="dxa"/>
          </w:tcPr>
          <w:p w14:paraId="5ABEFBD5" w14:textId="7777777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Wann wurde diese Methode in Deutschland eingeführt?</w:t>
            </w:r>
          </w:p>
        </w:tc>
      </w:tr>
      <w:tr w:rsidR="008E6675" w:rsidRPr="00EE120F" w14:paraId="0DF8F781" w14:textId="77777777">
        <w:tc>
          <w:tcPr>
            <w:tcW w:w="9212" w:type="dxa"/>
          </w:tcPr>
          <w:p w14:paraId="256E27C8" w14:textId="74537C6A" w:rsidR="00D14350" w:rsidRPr="00EE120F" w:rsidRDefault="00E5501C" w:rsidP="00C112A6">
            <w:pPr>
              <w:rPr>
                <w:rFonts w:ascii="Arial Narrow" w:hAnsi="Arial Narrow" w:cs="Arial"/>
                <w:iCs/>
                <w:color w:val="00B050"/>
                <w:sz w:val="22"/>
              </w:rPr>
            </w:pPr>
            <w:r w:rsidRPr="00EE120F">
              <w:rPr>
                <w:rFonts w:ascii="Arial Narrow" w:hAnsi="Arial Narrow" w:cs="Arial"/>
                <w:iCs/>
                <w:sz w:val="22"/>
              </w:rPr>
              <w:t>25.</w:t>
            </w:r>
            <w:r w:rsidR="00A60FCC" w:rsidRPr="00EE120F">
              <w:rPr>
                <w:rFonts w:ascii="Arial Narrow" w:hAnsi="Arial Narrow" w:cs="Arial"/>
                <w:iCs/>
                <w:sz w:val="22"/>
              </w:rPr>
              <w:t>02.</w:t>
            </w:r>
            <w:r w:rsidRPr="00EE120F">
              <w:rPr>
                <w:rFonts w:ascii="Arial Narrow" w:hAnsi="Arial Narrow" w:cs="Arial"/>
                <w:iCs/>
                <w:sz w:val="22"/>
              </w:rPr>
              <w:t>2022</w:t>
            </w:r>
          </w:p>
        </w:tc>
      </w:tr>
    </w:tbl>
    <w:p w14:paraId="233BCD28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7DE956DB" w14:textId="77777777">
        <w:tc>
          <w:tcPr>
            <w:tcW w:w="9212" w:type="dxa"/>
          </w:tcPr>
          <w:p w14:paraId="483A4156" w14:textId="7777777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Bei Medikamenten: Wann wurde dieses Medikament zugelassen?</w:t>
            </w:r>
          </w:p>
        </w:tc>
      </w:tr>
      <w:tr w:rsidR="008E6675" w:rsidRPr="00EE120F" w14:paraId="1264FF24" w14:textId="77777777">
        <w:tc>
          <w:tcPr>
            <w:tcW w:w="9212" w:type="dxa"/>
          </w:tcPr>
          <w:p w14:paraId="7BB60EDC" w14:textId="76B08CC3" w:rsidR="00044597" w:rsidRPr="00EE120F" w:rsidRDefault="00B36357" w:rsidP="00B36357">
            <w:pPr>
              <w:rPr>
                <w:rFonts w:ascii="Arial Narrow" w:hAnsi="Arial Narrow" w:cs="Arial"/>
                <w:color w:val="00B050"/>
                <w:sz w:val="22"/>
              </w:rPr>
            </w:pPr>
            <w:r w:rsidRPr="00EE120F">
              <w:rPr>
                <w:rFonts w:ascii="Arial Narrow" w:hAnsi="Arial Narrow" w:cs="Arial"/>
                <w:iCs/>
                <w:sz w:val="22"/>
              </w:rPr>
              <w:t xml:space="preserve"> 28.</w:t>
            </w:r>
            <w:r w:rsidR="0053177C" w:rsidRPr="00EE120F">
              <w:rPr>
                <w:rFonts w:ascii="Arial Narrow" w:hAnsi="Arial Narrow" w:cs="Arial"/>
                <w:iCs/>
                <w:sz w:val="22"/>
              </w:rPr>
              <w:t>01</w:t>
            </w:r>
            <w:r w:rsidR="00257C6F" w:rsidRPr="00EE120F">
              <w:rPr>
                <w:rFonts w:ascii="Arial Narrow" w:hAnsi="Arial Narrow" w:cs="Arial"/>
                <w:iCs/>
                <w:sz w:val="22"/>
              </w:rPr>
              <w:t>.</w:t>
            </w:r>
            <w:r w:rsidRPr="00EE120F">
              <w:rPr>
                <w:rFonts w:ascii="Arial Narrow" w:hAnsi="Arial Narrow" w:cs="Arial"/>
                <w:iCs/>
                <w:sz w:val="22"/>
              </w:rPr>
              <w:t>2022</w:t>
            </w:r>
          </w:p>
        </w:tc>
      </w:tr>
    </w:tbl>
    <w:p w14:paraId="479CCD3D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24374391" w14:textId="77777777">
        <w:tc>
          <w:tcPr>
            <w:tcW w:w="9212" w:type="dxa"/>
          </w:tcPr>
          <w:p w14:paraId="657A69BC" w14:textId="77777777" w:rsidR="008E6675" w:rsidRPr="00EE120F" w:rsidRDefault="008E6675" w:rsidP="005638EB">
            <w:pPr>
              <w:rPr>
                <w:rFonts w:ascii="Arial Narrow" w:hAnsi="Arial Narrow" w:cs="Arial"/>
                <w:b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 xml:space="preserve">Wann wurde </w:t>
            </w:r>
            <w:r w:rsidR="002333FF" w:rsidRPr="00EE120F">
              <w:rPr>
                <w:rFonts w:ascii="Arial Narrow" w:hAnsi="Arial Narrow" w:cs="Arial"/>
                <w:b/>
                <w:sz w:val="22"/>
              </w:rPr>
              <w:t xml:space="preserve">bzw. wird </w:t>
            </w:r>
            <w:r w:rsidRPr="00EE120F">
              <w:rPr>
                <w:rFonts w:ascii="Arial Narrow" w:hAnsi="Arial Narrow" w:cs="Arial"/>
                <w:b/>
                <w:sz w:val="22"/>
              </w:rPr>
              <w:t>die Methode in Ihrem Krankenhaus eingeführt?</w:t>
            </w:r>
          </w:p>
        </w:tc>
      </w:tr>
      <w:tr w:rsidR="008E6675" w:rsidRPr="00EE120F" w14:paraId="4BC61AB6" w14:textId="77777777">
        <w:tc>
          <w:tcPr>
            <w:tcW w:w="9212" w:type="dxa"/>
          </w:tcPr>
          <w:p w14:paraId="7727C539" w14:textId="594CDB94" w:rsidR="008E6675" w:rsidRPr="00EE120F" w:rsidRDefault="00DA1922" w:rsidP="005638EB">
            <w:pPr>
              <w:rPr>
                <w:rFonts w:ascii="Arial Narrow" w:hAnsi="Arial Narrow" w:cs="Arial"/>
                <w:iCs/>
                <w:sz w:val="22"/>
                <w:highlight w:val="yellow"/>
              </w:rPr>
            </w:pPr>
            <w:r w:rsidRPr="00EE120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3D6635CC" w14:textId="77777777">
        <w:tc>
          <w:tcPr>
            <w:tcW w:w="9212" w:type="dxa"/>
          </w:tcPr>
          <w:p w14:paraId="126EBD70" w14:textId="77777777" w:rsidR="008E6675" w:rsidRPr="00EE120F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EE120F" w14:paraId="4C00526F" w14:textId="77777777">
        <w:tc>
          <w:tcPr>
            <w:tcW w:w="9212" w:type="dxa"/>
          </w:tcPr>
          <w:p w14:paraId="21DD9094" w14:textId="0E73AD39" w:rsidR="00C112A6" w:rsidRPr="00EE120F" w:rsidRDefault="00540884" w:rsidP="00C112A6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 w:rsidDel="00540884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E104E7" w:rsidRPr="00EE120F">
              <w:rPr>
                <w:rFonts w:ascii="Arial Narrow" w:hAnsi="Arial Narrow" w:cs="Arial"/>
                <w:sz w:val="22"/>
                <w:szCs w:val="22"/>
              </w:rPr>
              <w:t xml:space="preserve">wird in ca. </w:t>
            </w:r>
            <w:r w:rsidR="00D05555">
              <w:rPr>
                <w:rFonts w:ascii="Arial Narrow" w:hAnsi="Arial Narrow" w:cs="Arial"/>
                <w:sz w:val="22"/>
                <w:szCs w:val="22"/>
              </w:rPr>
              <w:t xml:space="preserve">697 </w:t>
            </w:r>
            <w:r w:rsidR="00E104E7" w:rsidRPr="00EE120F">
              <w:rPr>
                <w:rFonts w:ascii="Arial Narrow" w:hAnsi="Arial Narrow" w:cs="Arial"/>
                <w:sz w:val="22"/>
                <w:szCs w:val="22"/>
              </w:rPr>
              <w:t>Kliniken in Deutschland eingesetzt (Schätzung aufgrund der NUB-Anfragen des Vorjahres).</w:t>
            </w:r>
          </w:p>
        </w:tc>
      </w:tr>
    </w:tbl>
    <w:p w14:paraId="43674FE7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2BCF6BA3" w14:textId="77777777">
        <w:tc>
          <w:tcPr>
            <w:tcW w:w="9212" w:type="dxa"/>
          </w:tcPr>
          <w:p w14:paraId="6D713A1D" w14:textId="28A2A442" w:rsidR="008E6675" w:rsidRPr="00EE120F" w:rsidRDefault="008E6675" w:rsidP="00285AE4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Wie viele Patienten wur</w:t>
            </w:r>
            <w:r w:rsidR="000953D2" w:rsidRPr="00EE120F">
              <w:rPr>
                <w:rFonts w:ascii="Arial Narrow" w:hAnsi="Arial Narrow" w:cs="Arial"/>
                <w:b/>
                <w:sz w:val="22"/>
              </w:rPr>
              <w:t>den in Ihrem Krankenhaus in 202</w:t>
            </w:r>
            <w:r w:rsidR="00D05555">
              <w:rPr>
                <w:rFonts w:ascii="Arial Narrow" w:hAnsi="Arial Narrow" w:cs="Arial"/>
                <w:b/>
                <w:sz w:val="22"/>
              </w:rPr>
              <w:t>3</w:t>
            </w:r>
            <w:r w:rsidR="000953D2" w:rsidRPr="00EE120F">
              <w:rPr>
                <w:rFonts w:ascii="Arial Narrow" w:hAnsi="Arial Narrow" w:cs="Arial"/>
                <w:b/>
                <w:sz w:val="22"/>
              </w:rPr>
              <w:t xml:space="preserve"> oder in 202</w:t>
            </w:r>
            <w:r w:rsidR="00D05555">
              <w:rPr>
                <w:rFonts w:ascii="Arial Narrow" w:hAnsi="Arial Narrow" w:cs="Arial"/>
                <w:b/>
                <w:sz w:val="22"/>
              </w:rPr>
              <w:t>4</w:t>
            </w:r>
            <w:r w:rsidRPr="00EE120F">
              <w:rPr>
                <w:rFonts w:ascii="Arial Narrow" w:hAnsi="Arial Narrow" w:cs="Arial"/>
                <w:b/>
                <w:sz w:val="22"/>
              </w:rPr>
              <w:t xml:space="preserve"> mit dieser Methode behandelt?</w:t>
            </w:r>
          </w:p>
        </w:tc>
      </w:tr>
      <w:tr w:rsidR="008E6675" w:rsidRPr="00EE120F" w14:paraId="5CCFBAD3" w14:textId="77777777">
        <w:tc>
          <w:tcPr>
            <w:tcW w:w="9212" w:type="dxa"/>
          </w:tcPr>
          <w:p w14:paraId="4F6124DB" w14:textId="258EFB47" w:rsidR="008E6675" w:rsidRPr="00EE120F" w:rsidRDefault="008E6675" w:rsidP="00285AE4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lastRenderedPageBreak/>
              <w:t xml:space="preserve">In </w:t>
            </w:r>
            <w:r w:rsidR="000953D2" w:rsidRPr="00EE120F">
              <w:rPr>
                <w:rFonts w:ascii="Arial Narrow" w:hAnsi="Arial Narrow" w:cs="Arial"/>
                <w:sz w:val="22"/>
              </w:rPr>
              <w:t>202</w:t>
            </w:r>
            <w:r w:rsidR="00D05555">
              <w:rPr>
                <w:rFonts w:ascii="Arial Narrow" w:hAnsi="Arial Narrow" w:cs="Arial"/>
                <w:sz w:val="22"/>
              </w:rPr>
              <w:t>3</w:t>
            </w:r>
          </w:p>
        </w:tc>
      </w:tr>
      <w:tr w:rsidR="00983554" w:rsidRPr="00EE120F" w14:paraId="1992E6A2" w14:textId="77777777">
        <w:tc>
          <w:tcPr>
            <w:tcW w:w="9212" w:type="dxa"/>
          </w:tcPr>
          <w:p w14:paraId="283F259E" w14:textId="011A27A0" w:rsidR="00983554" w:rsidRPr="00EE120F" w:rsidRDefault="000143BF" w:rsidP="0036178C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  <w:tr w:rsidR="008E6675" w:rsidRPr="00EE120F" w14:paraId="175E4977" w14:textId="77777777">
        <w:tc>
          <w:tcPr>
            <w:tcW w:w="9212" w:type="dxa"/>
          </w:tcPr>
          <w:p w14:paraId="33A68C3A" w14:textId="3D91D0C6" w:rsidR="008E6675" w:rsidRPr="00EE120F" w:rsidRDefault="008E6675" w:rsidP="00285AE4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In </w:t>
            </w:r>
            <w:r w:rsidR="000953D2" w:rsidRPr="00EE120F">
              <w:rPr>
                <w:rFonts w:ascii="Arial Narrow" w:hAnsi="Arial Narrow" w:cs="Arial"/>
                <w:sz w:val="22"/>
              </w:rPr>
              <w:t>202</w:t>
            </w:r>
            <w:r w:rsidR="00D05555">
              <w:rPr>
                <w:rFonts w:ascii="Arial Narrow" w:hAnsi="Arial Narrow" w:cs="Arial"/>
                <w:sz w:val="22"/>
              </w:rPr>
              <w:t>4</w:t>
            </w:r>
          </w:p>
        </w:tc>
      </w:tr>
      <w:tr w:rsidR="00983554" w:rsidRPr="00EE120F" w14:paraId="6BABCFC8" w14:textId="77777777">
        <w:tc>
          <w:tcPr>
            <w:tcW w:w="9212" w:type="dxa"/>
          </w:tcPr>
          <w:p w14:paraId="17351D25" w14:textId="636ED1EE" w:rsidR="00983554" w:rsidRPr="00EE120F" w:rsidRDefault="000143BF" w:rsidP="0036178C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49B8805A" w14:textId="77777777">
        <w:tc>
          <w:tcPr>
            <w:tcW w:w="9212" w:type="dxa"/>
          </w:tcPr>
          <w:p w14:paraId="2C8371FB" w14:textId="75A0CCAB" w:rsidR="008E6675" w:rsidRPr="00EE120F" w:rsidRDefault="008E6675" w:rsidP="00285AE4">
            <w:pPr>
              <w:rPr>
                <w:rFonts w:ascii="Arial Narrow" w:hAnsi="Arial Narrow" w:cs="Arial"/>
              </w:rPr>
            </w:pPr>
            <w:proofErr w:type="spellStart"/>
            <w:r w:rsidRPr="00EE120F">
              <w:rPr>
                <w:rFonts w:ascii="Arial Narrow" w:hAnsi="Arial Narrow" w:cs="Arial"/>
                <w:b/>
                <w:sz w:val="22"/>
              </w:rPr>
              <w:t>Wieviele</w:t>
            </w:r>
            <w:proofErr w:type="spellEnd"/>
            <w:r w:rsidRPr="00EE120F">
              <w:rPr>
                <w:rFonts w:ascii="Arial Narrow" w:hAnsi="Arial Narrow" w:cs="Arial"/>
                <w:b/>
                <w:sz w:val="22"/>
              </w:rPr>
              <w:t xml:space="preserve"> P</w:t>
            </w:r>
            <w:r w:rsidR="00A530BE" w:rsidRPr="00EE120F">
              <w:rPr>
                <w:rFonts w:ascii="Arial Narrow" w:hAnsi="Arial Narrow" w:cs="Arial"/>
                <w:b/>
                <w:sz w:val="22"/>
              </w:rPr>
              <w:t>atienten planen Sie im Jahr 20</w:t>
            </w:r>
            <w:r w:rsidR="000953D2" w:rsidRPr="00EE120F">
              <w:rPr>
                <w:rFonts w:ascii="Arial Narrow" w:hAnsi="Arial Narrow" w:cs="Arial"/>
                <w:b/>
                <w:sz w:val="22"/>
              </w:rPr>
              <w:t>2</w:t>
            </w:r>
            <w:r w:rsidR="00D05555">
              <w:rPr>
                <w:rFonts w:ascii="Arial Narrow" w:hAnsi="Arial Narrow" w:cs="Arial"/>
                <w:b/>
                <w:sz w:val="22"/>
              </w:rPr>
              <w:t>5</w:t>
            </w:r>
            <w:r w:rsidRPr="00EE120F">
              <w:rPr>
                <w:rFonts w:ascii="Arial Narrow" w:hAnsi="Arial Narrow" w:cs="Arial"/>
                <w:b/>
                <w:sz w:val="22"/>
              </w:rPr>
              <w:t xml:space="preserve"> mit dieser Methode zu behandeln?</w:t>
            </w:r>
          </w:p>
        </w:tc>
      </w:tr>
      <w:tr w:rsidR="00983554" w:rsidRPr="00EE120F" w14:paraId="742C5EF0" w14:textId="77777777">
        <w:tc>
          <w:tcPr>
            <w:tcW w:w="9212" w:type="dxa"/>
          </w:tcPr>
          <w:p w14:paraId="4620D230" w14:textId="2D788921" w:rsidR="00983554" w:rsidRPr="00EE120F" w:rsidRDefault="000143BF" w:rsidP="0036178C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EE120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04A6A805" w14:textId="77777777" w:rsidTr="451862AC">
        <w:tc>
          <w:tcPr>
            <w:tcW w:w="9212" w:type="dxa"/>
          </w:tcPr>
          <w:p w14:paraId="5C0D4897" w14:textId="77777777" w:rsidR="008E6675" w:rsidRPr="00EE120F" w:rsidRDefault="008E6675" w:rsidP="005638EB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EE120F" w14:paraId="169DFC57" w14:textId="77777777" w:rsidTr="451862AC">
        <w:tc>
          <w:tcPr>
            <w:tcW w:w="9212" w:type="dxa"/>
          </w:tcPr>
          <w:p w14:paraId="53617499" w14:textId="77777777" w:rsidR="005A59C1" w:rsidRPr="00EE120F" w:rsidRDefault="005A59C1" w:rsidP="005A59C1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>Sachkosten:</w:t>
            </w:r>
          </w:p>
          <w:p w14:paraId="5CC2E893" w14:textId="16E5A671" w:rsidR="005A59C1" w:rsidRPr="00EE120F" w:rsidRDefault="00DA2508" w:rsidP="005A59C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Seit</w:t>
            </w:r>
            <w:r w:rsidR="00AC41DF">
              <w:rPr>
                <w:rFonts w:ascii="Arial Narrow" w:hAnsi="Arial Narrow" w:cs="Arial"/>
                <w:sz w:val="22"/>
                <w:szCs w:val="22"/>
              </w:rPr>
              <w:t xml:space="preserve"> Februar</w:t>
            </w:r>
            <w:r w:rsidR="005A59C1" w:rsidRPr="00EE120F">
              <w:rPr>
                <w:rFonts w:ascii="Arial Narrow" w:hAnsi="Arial Narrow" w:cs="Arial"/>
                <w:sz w:val="22"/>
              </w:rPr>
              <w:t xml:space="preserve"> 2024 ist </w:t>
            </w:r>
            <w:r w:rsidR="00AC41DF">
              <w:rPr>
                <w:rFonts w:ascii="Arial Narrow" w:hAnsi="Arial Narrow" w:cs="Arial"/>
                <w:sz w:val="22"/>
              </w:rPr>
              <w:t>die</w:t>
            </w:r>
            <w:r w:rsidR="005A59C1" w:rsidRPr="00EE120F">
              <w:rPr>
                <w:rFonts w:ascii="Arial Narrow" w:hAnsi="Arial Narrow" w:cs="Arial"/>
                <w:sz w:val="22"/>
              </w:rPr>
              <w:t xml:space="preserve"> zentrale Bereitstellung von </w:t>
            </w:r>
            <w:proofErr w:type="spellStart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5A59C1" w:rsidRPr="00EE120F">
              <w:rPr>
                <w:rFonts w:ascii="Arial Narrow" w:hAnsi="Arial Narrow" w:cs="Arial"/>
                <w:sz w:val="22"/>
              </w:rPr>
              <w:t xml:space="preserve"> durch den Bund </w:t>
            </w:r>
            <w:r w:rsidR="00AC41DF">
              <w:rPr>
                <w:rFonts w:ascii="Arial Narrow" w:hAnsi="Arial Narrow" w:cs="Arial"/>
                <w:sz w:val="22"/>
              </w:rPr>
              <w:t xml:space="preserve">eingestellt </w:t>
            </w:r>
            <w:r w:rsidR="005A59C1" w:rsidRPr="00EE120F">
              <w:rPr>
                <w:rFonts w:ascii="Arial Narrow" w:hAnsi="Arial Narrow" w:cs="Arial"/>
                <w:sz w:val="22"/>
              </w:rPr>
              <w:t xml:space="preserve">und damit der Übergang des Präparats in die Regelversorgung </w:t>
            </w:r>
            <w:r w:rsidR="008104E6">
              <w:rPr>
                <w:rFonts w:ascii="Arial Narrow" w:hAnsi="Arial Narrow" w:cs="Arial"/>
                <w:sz w:val="22"/>
              </w:rPr>
              <w:t>erfolgt</w:t>
            </w:r>
            <w:r w:rsidR="005A59C1" w:rsidRPr="00EE120F">
              <w:rPr>
                <w:rFonts w:ascii="Arial Narrow" w:hAnsi="Arial Narrow" w:cs="Arial"/>
                <w:sz w:val="22"/>
              </w:rPr>
              <w:t xml:space="preserve">. </w:t>
            </w:r>
          </w:p>
          <w:p w14:paraId="0A984D02" w14:textId="77777777" w:rsidR="005A59C1" w:rsidRPr="00EE120F" w:rsidRDefault="005A59C1" w:rsidP="005A59C1">
            <w:pPr>
              <w:rPr>
                <w:rFonts w:ascii="Arial Narrow" w:hAnsi="Arial Narrow" w:cs="Arial"/>
                <w:sz w:val="22"/>
              </w:rPr>
            </w:pPr>
          </w:p>
          <w:p w14:paraId="0FCEFE00" w14:textId="58846750" w:rsidR="005A59C1" w:rsidRPr="00EE120F" w:rsidRDefault="005A59C1" w:rsidP="005A59C1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Die Kosten für eine Packung </w:t>
            </w:r>
            <w:proofErr w:type="spellStart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3021DD" w:rsidRPr="00EE120F" w:rsidDel="003021DD">
              <w:rPr>
                <w:rFonts w:ascii="Arial Narrow" w:hAnsi="Arial Narrow" w:cs="Arial"/>
                <w:sz w:val="22"/>
              </w:rPr>
              <w:t xml:space="preserve"> </w:t>
            </w:r>
            <w:r w:rsidRPr="00EE120F">
              <w:rPr>
                <w:rFonts w:ascii="Arial Narrow" w:hAnsi="Arial Narrow" w:cs="Arial"/>
                <w:sz w:val="22"/>
              </w:rPr>
              <w:t>(entspricht einem Behandlungszyklus von fünf Tagen) liegen bei 1.149,1</w:t>
            </w:r>
            <w:r w:rsidR="000301E0">
              <w:rPr>
                <w:rFonts w:ascii="Arial Narrow" w:hAnsi="Arial Narrow" w:cs="Arial"/>
                <w:sz w:val="22"/>
              </w:rPr>
              <w:t>9</w:t>
            </w:r>
            <w:r w:rsidRPr="00EE120F">
              <w:rPr>
                <w:rFonts w:ascii="Arial Narrow" w:hAnsi="Arial Narrow" w:cs="Arial"/>
                <w:sz w:val="22"/>
              </w:rPr>
              <w:t xml:space="preserve"> € Apothekenverkaufspreis (AVP) inkl. 19 % </w:t>
            </w:r>
            <w:proofErr w:type="spellStart"/>
            <w:r w:rsidRPr="00EE120F">
              <w:rPr>
                <w:rFonts w:ascii="Arial Narrow" w:hAnsi="Arial Narrow" w:cs="Arial"/>
                <w:sz w:val="22"/>
              </w:rPr>
              <w:t>MwSt</w:t>
            </w:r>
            <w:proofErr w:type="spellEnd"/>
            <w:r w:rsidR="00315BA7">
              <w:rPr>
                <w:rFonts w:ascii="Arial Narrow" w:hAnsi="Arial Narrow" w:cs="Arial"/>
                <w:sz w:val="22"/>
              </w:rPr>
              <w:t xml:space="preserve"> (</w:t>
            </w:r>
            <w:r w:rsidR="00991760">
              <w:rPr>
                <w:rFonts w:ascii="Arial Narrow" w:hAnsi="Arial Narrow" w:cs="Arial"/>
                <w:sz w:val="22"/>
              </w:rPr>
              <w:t xml:space="preserve">laut </w:t>
            </w:r>
            <w:r w:rsidR="00315BA7">
              <w:rPr>
                <w:rFonts w:ascii="Arial Narrow" w:hAnsi="Arial Narrow" w:cs="Arial"/>
                <w:sz w:val="22"/>
              </w:rPr>
              <w:t>Lauer-Taxe</w:t>
            </w:r>
            <w:r w:rsidR="00991760">
              <w:rPr>
                <w:rFonts w:ascii="Arial Narrow" w:hAnsi="Arial Narrow" w:cs="Arial"/>
                <w:sz w:val="22"/>
              </w:rPr>
              <w:t>, Stand 18.09.2024)</w:t>
            </w:r>
            <w:r w:rsidRPr="00EE120F">
              <w:rPr>
                <w:rFonts w:ascii="Arial Narrow" w:hAnsi="Arial Narrow" w:cs="Arial"/>
                <w:sz w:val="22"/>
              </w:rPr>
              <w:t xml:space="preserve">. </w:t>
            </w:r>
          </w:p>
          <w:p w14:paraId="12F3094A" w14:textId="77777777" w:rsidR="005A59C1" w:rsidRPr="00EE120F" w:rsidRDefault="005A59C1" w:rsidP="005A59C1">
            <w:pPr>
              <w:rPr>
                <w:rFonts w:ascii="Arial Narrow" w:hAnsi="Arial Narrow" w:cs="Arial"/>
                <w:sz w:val="22"/>
              </w:rPr>
            </w:pPr>
          </w:p>
          <w:p w14:paraId="10B813B5" w14:textId="77777777" w:rsidR="005A59C1" w:rsidRPr="00EE120F" w:rsidRDefault="005A59C1" w:rsidP="005A59C1">
            <w:pPr>
              <w:rPr>
                <w:rFonts w:ascii="Arial Narrow" w:hAnsi="Arial Narrow" w:cs="Arial"/>
                <w:sz w:val="22"/>
              </w:rPr>
            </w:pPr>
            <w:r w:rsidRPr="00EE120F">
              <w:rPr>
                <w:rFonts w:ascii="Arial Narrow" w:hAnsi="Arial Narrow" w:cs="Arial"/>
                <w:sz w:val="22"/>
              </w:rPr>
              <w:t>Personalkosten:</w:t>
            </w:r>
          </w:p>
          <w:p w14:paraId="7D03D20B" w14:textId="11AA7140" w:rsidR="00156FE0" w:rsidRPr="00EE120F" w:rsidRDefault="005A59C1" w:rsidP="005A59C1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sz w:val="22"/>
              </w:rPr>
              <w:t xml:space="preserve">Da </w:t>
            </w:r>
            <w:proofErr w:type="spellStart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3021DD" w:rsidRPr="00EE120F" w:rsidDel="003021DD">
              <w:rPr>
                <w:rFonts w:ascii="Arial Narrow" w:hAnsi="Arial Narrow" w:cs="Arial"/>
                <w:sz w:val="22"/>
              </w:rPr>
              <w:t xml:space="preserve"> </w:t>
            </w:r>
            <w:r w:rsidRPr="00EE120F">
              <w:rPr>
                <w:rFonts w:ascii="Arial Narrow" w:hAnsi="Arial Narrow" w:cs="Arial"/>
                <w:sz w:val="22"/>
              </w:rPr>
              <w:t xml:space="preserve">als Tablette appliziert wird, sind Personalkosten zu vernachlässigen. Grundsätzlich ist der Zeitaufwand bei Tabletteneinnahme im Vergleich zu parenteralen Applikationsformen geringer und es ist keine Nachbeobachtungszeit nötig, was in geringeren Personal- und Ausstattungskosten resultiert. Jedoch erfordert der Einsatz von </w:t>
            </w:r>
            <w:proofErr w:type="spellStart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3021DD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3021DD" w:rsidRPr="00EE120F" w:rsidDel="003021DD">
              <w:rPr>
                <w:rFonts w:ascii="Arial Narrow" w:hAnsi="Arial Narrow" w:cs="Arial"/>
                <w:sz w:val="22"/>
              </w:rPr>
              <w:t xml:space="preserve"> </w:t>
            </w:r>
            <w:r w:rsidRPr="00EE120F">
              <w:rPr>
                <w:rFonts w:ascii="Arial Narrow" w:hAnsi="Arial Narrow" w:cs="Arial"/>
                <w:sz w:val="22"/>
              </w:rPr>
              <w:t>aufgrund des hohen Wechselwirkungspotenzials eine aufwändige Prüfung der bestehenden Medikation vor Beginn der Therapie, der mit bis zu 30 Minuten, je nach Einzelfall, beziffert werden kann.</w:t>
            </w:r>
          </w:p>
        </w:tc>
      </w:tr>
    </w:tbl>
    <w:p w14:paraId="45E65153" w14:textId="77777777" w:rsidR="008E6675" w:rsidRPr="00EE120F" w:rsidRDefault="008E6675" w:rsidP="005638EB">
      <w:pPr>
        <w:rPr>
          <w:rFonts w:ascii="Arial Narrow" w:hAnsi="Arial Narrow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0D84EF57" w14:textId="77777777">
        <w:tc>
          <w:tcPr>
            <w:tcW w:w="9212" w:type="dxa"/>
          </w:tcPr>
          <w:p w14:paraId="2FCAAE14" w14:textId="77777777" w:rsidR="008E6675" w:rsidRPr="00EE120F" w:rsidRDefault="008E6675" w:rsidP="005638EB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EE120F" w14:paraId="56F9F66E" w14:textId="77777777">
        <w:tc>
          <w:tcPr>
            <w:tcW w:w="9212" w:type="dxa"/>
          </w:tcPr>
          <w:p w14:paraId="3FDE8751" w14:textId="1D1781FE" w:rsidR="008E6675" w:rsidRPr="00EE120F" w:rsidRDefault="00280220" w:rsidP="00280220">
            <w:pPr>
              <w:rPr>
                <w:rFonts w:ascii="Arial Narrow" w:hAnsi="Arial Narrow" w:cs="Arial"/>
                <w:iCs/>
                <w:sz w:val="22"/>
              </w:rPr>
            </w:pPr>
            <w:r w:rsidRPr="00EE120F">
              <w:rPr>
                <w:rFonts w:ascii="Arial Narrow" w:hAnsi="Arial Narrow" w:cs="Arial"/>
                <w:iCs/>
                <w:sz w:val="22"/>
              </w:rPr>
              <w:t>E79C, D63B</w:t>
            </w:r>
            <w:r w:rsidR="004D748E">
              <w:rPr>
                <w:rFonts w:ascii="Arial Narrow" w:hAnsi="Arial Narrow" w:cs="Arial"/>
                <w:iCs/>
                <w:sz w:val="22"/>
              </w:rPr>
              <w:t xml:space="preserve">, </w:t>
            </w:r>
            <w:r w:rsidRPr="00EE120F">
              <w:rPr>
                <w:rFonts w:ascii="Arial Narrow" w:hAnsi="Arial Narrow" w:cs="Arial"/>
                <w:iCs/>
                <w:sz w:val="22"/>
              </w:rPr>
              <w:t>E79A</w:t>
            </w:r>
          </w:p>
        </w:tc>
      </w:tr>
    </w:tbl>
    <w:p w14:paraId="4E6FC927" w14:textId="77777777" w:rsidR="008E6675" w:rsidRPr="00EE120F" w:rsidRDefault="008E6675" w:rsidP="005638EB">
      <w:pPr>
        <w:rPr>
          <w:rFonts w:ascii="Arial Narrow" w:hAnsi="Arial Narrow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EE120F" w14:paraId="4E9DF4AB" w14:textId="77777777">
        <w:tc>
          <w:tcPr>
            <w:tcW w:w="9212" w:type="dxa"/>
          </w:tcPr>
          <w:p w14:paraId="3184CC4A" w14:textId="77777777" w:rsidR="008E6675" w:rsidRPr="00EE120F" w:rsidRDefault="008E6675" w:rsidP="005638EB">
            <w:pPr>
              <w:rPr>
                <w:rFonts w:ascii="Arial Narrow" w:hAnsi="Arial Narrow" w:cs="Arial"/>
              </w:rPr>
            </w:pPr>
            <w:r w:rsidRPr="00EE120F">
              <w:rPr>
                <w:rFonts w:ascii="Arial Narrow" w:hAnsi="Arial Narrow" w:cs="Arial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E120F" w14:paraId="3100E4A7" w14:textId="77777777">
        <w:tc>
          <w:tcPr>
            <w:tcW w:w="9212" w:type="dxa"/>
          </w:tcPr>
          <w:p w14:paraId="180BA47C" w14:textId="676E6AD5" w:rsidR="001D6F1A" w:rsidRPr="00EE120F" w:rsidRDefault="003021DD" w:rsidP="00050F19">
            <w:pPr>
              <w:rPr>
                <w:rFonts w:ascii="Arial Narrow" w:hAnsi="Arial Narrow" w:cs="Arial"/>
                <w:iCs/>
                <w:sz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 w:rsidDel="003021DD">
              <w:rPr>
                <w:rFonts w:ascii="Arial Narrow" w:hAnsi="Arial Narrow" w:cs="Arial"/>
                <w:iCs/>
                <w:sz w:val="22"/>
              </w:rPr>
              <w:t xml:space="preserve"> </w:t>
            </w:r>
            <w:r w:rsidR="00050F19" w:rsidRPr="00EE120F">
              <w:rPr>
                <w:rFonts w:ascii="Arial Narrow" w:hAnsi="Arial Narrow" w:cs="Arial"/>
                <w:iCs/>
                <w:sz w:val="22"/>
              </w:rPr>
              <w:t xml:space="preserve">kann erst seit dem 25. Februar 2022 ärztlich verordnet werden und </w:t>
            </w:r>
            <w:r w:rsidR="00034C11">
              <w:rPr>
                <w:rFonts w:ascii="Arial Narrow" w:hAnsi="Arial Narrow" w:cs="Arial"/>
                <w:iCs/>
                <w:sz w:val="22"/>
              </w:rPr>
              <w:t>wurde bis Februar 2024 aus</w:t>
            </w:r>
            <w:r w:rsidR="00050F19" w:rsidRPr="00EE120F">
              <w:rPr>
                <w:rFonts w:ascii="Arial Narrow" w:hAnsi="Arial Narrow" w:cs="Arial"/>
                <w:iCs/>
                <w:sz w:val="22"/>
              </w:rPr>
              <w:t xml:space="preserve"> den zentralen Beständen des Bundes kostenfrei abgegeben. Es können somit aus den Kalkulationshäusern noch keine Kostendaten für den Einsatz vorliegen und eine sachgerechte Abbildung im G-DRG System 202</w:t>
            </w:r>
            <w:r w:rsidR="00A86CD8">
              <w:rPr>
                <w:rFonts w:ascii="Arial Narrow" w:hAnsi="Arial Narrow" w:cs="Arial"/>
                <w:iCs/>
                <w:sz w:val="22"/>
              </w:rPr>
              <w:t>5</w:t>
            </w:r>
            <w:r w:rsidR="00050F19" w:rsidRPr="00EE120F">
              <w:rPr>
                <w:rFonts w:ascii="Arial Narrow" w:hAnsi="Arial Narrow" w:cs="Arial"/>
                <w:iCs/>
                <w:sz w:val="22"/>
              </w:rPr>
              <w:t xml:space="preserve"> wird damit nicht möglich.</w:t>
            </w:r>
            <w:r w:rsidR="005F1794" w:rsidRPr="00EE120F">
              <w:rPr>
                <w:rFonts w:ascii="Arial Narrow" w:hAnsi="Arial Narrow" w:cs="Arial"/>
                <w:iCs/>
                <w:sz w:val="22"/>
              </w:rPr>
              <w:t xml:space="preserve"> </w:t>
            </w:r>
            <w:r w:rsidR="001D6F1A" w:rsidRPr="00EE120F">
              <w:rPr>
                <w:rFonts w:ascii="Arial Narrow" w:hAnsi="Arial Narrow" w:cs="Arial"/>
                <w:sz w:val="22"/>
              </w:rPr>
              <w:t>Zu</w:t>
            </w:r>
            <w:r w:rsidR="005F1794" w:rsidRPr="00EE120F">
              <w:rPr>
                <w:rFonts w:ascii="Arial Narrow" w:hAnsi="Arial Narrow" w:cs="Arial"/>
                <w:sz w:val="22"/>
              </w:rPr>
              <w:t>dem</w:t>
            </w:r>
            <w:r w:rsidR="001D6F1A" w:rsidRPr="00EE120F">
              <w:rPr>
                <w:rFonts w:ascii="Arial Narrow" w:hAnsi="Arial Narrow" w:cs="Arial"/>
                <w:sz w:val="22"/>
              </w:rPr>
              <w:t xml:space="preserve"> existiert </w:t>
            </w:r>
            <w:r w:rsidR="00034C11">
              <w:rPr>
                <w:rFonts w:ascii="Arial Narrow" w:hAnsi="Arial Narrow" w:cs="Arial"/>
                <w:sz w:val="22"/>
              </w:rPr>
              <w:t>erst seit 2024</w:t>
            </w:r>
            <w:r w:rsidR="001D6F1A" w:rsidRPr="00EE120F">
              <w:rPr>
                <w:rFonts w:ascii="Arial Narrow" w:hAnsi="Arial Narrow" w:cs="Arial"/>
                <w:sz w:val="22"/>
              </w:rPr>
              <w:t xml:space="preserve"> OPS-Kode, </w:t>
            </w:r>
            <w:r w:rsidR="00034C11">
              <w:rPr>
                <w:rFonts w:ascii="Arial Narrow" w:hAnsi="Arial Narrow" w:cs="Arial"/>
                <w:sz w:val="22"/>
              </w:rPr>
              <w:t>sodass</w:t>
            </w:r>
            <w:r w:rsidR="001D6F1A" w:rsidRPr="00EE120F">
              <w:rPr>
                <w:rFonts w:ascii="Arial Narrow" w:hAnsi="Arial Narrow" w:cs="Arial"/>
                <w:sz w:val="22"/>
              </w:rPr>
              <w:t xml:space="preserve"> eine patientenspezifische Rückverfolgung </w:t>
            </w:r>
            <w:r w:rsidR="00034C11">
              <w:rPr>
                <w:rFonts w:ascii="Arial Narrow" w:hAnsi="Arial Narrow" w:cs="Arial"/>
                <w:sz w:val="22"/>
              </w:rPr>
              <w:t>erst seitdem</w:t>
            </w:r>
            <w:r w:rsidR="001D6F1A" w:rsidRPr="00EE120F">
              <w:rPr>
                <w:rFonts w:ascii="Arial Narrow" w:hAnsi="Arial Narrow" w:cs="Arial"/>
                <w:sz w:val="22"/>
              </w:rPr>
              <w:t xml:space="preserve"> möglich ist.</w:t>
            </w:r>
          </w:p>
          <w:p w14:paraId="14CA3E57" w14:textId="77777777" w:rsidR="00050F19" w:rsidRPr="00EE120F" w:rsidRDefault="00050F19" w:rsidP="00050F19">
            <w:pPr>
              <w:rPr>
                <w:rFonts w:ascii="Arial Narrow" w:hAnsi="Arial Narrow" w:cs="Arial"/>
                <w:iCs/>
                <w:sz w:val="22"/>
              </w:rPr>
            </w:pPr>
          </w:p>
          <w:p w14:paraId="2DC63C57" w14:textId="123B2372" w:rsidR="00050F19" w:rsidRPr="00EE120F" w:rsidRDefault="00050F19" w:rsidP="00050F19">
            <w:pPr>
              <w:rPr>
                <w:rFonts w:ascii="Arial Narrow" w:hAnsi="Arial Narrow" w:cs="Arial"/>
                <w:iCs/>
                <w:sz w:val="22"/>
              </w:rPr>
            </w:pPr>
            <w:r w:rsidRPr="00EE120F">
              <w:rPr>
                <w:rFonts w:ascii="Arial Narrow" w:hAnsi="Arial Narrow" w:cs="Arial"/>
                <w:iCs/>
                <w:sz w:val="22"/>
              </w:rPr>
              <w:t xml:space="preserve">Die zusätzlichen Kosten von ca. 1.150 € pro Behandlung mit </w:t>
            </w:r>
            <w:proofErr w:type="spellStart"/>
            <w:r w:rsidR="00B5088F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B5088F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 können mit den o. g. Fallpauschalen nicht ausreichend abgebildet werden, womit es zu einer Unterfinanzierung in diesen kommt: Für die am häufigsten von der Nebendiagnose U07.1 betroffenen G-DRG E79C werden beispielsweise Arzneimittelkosten von lediglich </w:t>
            </w:r>
            <w:r w:rsidR="00654DD9">
              <w:rPr>
                <w:rFonts w:ascii="Arial Narrow" w:hAnsi="Arial Narrow" w:cs="Arial"/>
                <w:iCs/>
                <w:sz w:val="22"/>
              </w:rPr>
              <w:t>90,45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 €, welche somit von den Kosten allein für </w:t>
            </w:r>
            <w:proofErr w:type="spellStart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190E4E" w:rsidRPr="00EE120F" w:rsidDel="00190E4E">
              <w:rPr>
                <w:rFonts w:ascii="Arial Narrow" w:hAnsi="Arial Narrow" w:cs="Arial"/>
                <w:iCs/>
                <w:sz w:val="22"/>
              </w:rPr>
              <w:t xml:space="preserve"> 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überschritten werden. In der G-DRG D63B sind Arzneimittelkosten von lediglich </w:t>
            </w:r>
            <w:r w:rsidR="002572D8">
              <w:rPr>
                <w:rFonts w:ascii="Arial Narrow" w:hAnsi="Arial Narrow" w:cs="Arial"/>
                <w:iCs/>
                <w:sz w:val="22"/>
              </w:rPr>
              <w:t>40,97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 € enthalten, die Standardabweichung der Fallkosten beträgt </w:t>
            </w:r>
            <w:r w:rsidR="002572D8">
              <w:rPr>
                <w:rFonts w:ascii="Arial Narrow" w:hAnsi="Arial Narrow" w:cs="Arial"/>
                <w:iCs/>
                <w:sz w:val="22"/>
              </w:rPr>
              <w:t>620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 €. Damit liegen die Kosten für </w:t>
            </w:r>
            <w:proofErr w:type="spellStart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="00190E4E"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="00190E4E" w:rsidRPr="00EE120F" w:rsidDel="00190E4E">
              <w:rPr>
                <w:rFonts w:ascii="Arial Narrow" w:hAnsi="Arial Narrow" w:cs="Arial"/>
                <w:iCs/>
                <w:sz w:val="22"/>
              </w:rPr>
              <w:t xml:space="preserve"> </w:t>
            </w:r>
            <w:r w:rsidR="00E1454B">
              <w:rPr>
                <w:rFonts w:ascii="Arial Narrow" w:hAnsi="Arial Narrow" w:cs="Arial"/>
                <w:iCs/>
                <w:sz w:val="22"/>
              </w:rPr>
              <w:t>weit</w:t>
            </w:r>
            <w:r w:rsidRPr="00EE120F">
              <w:rPr>
                <w:rFonts w:ascii="Arial Narrow" w:hAnsi="Arial Narrow" w:cs="Arial"/>
                <w:iCs/>
                <w:sz w:val="22"/>
              </w:rPr>
              <w:t xml:space="preserve"> außerhalb der Standardabweichung der Fallkosten in dieser G-DRG.</w:t>
            </w:r>
          </w:p>
          <w:p w14:paraId="290599F1" w14:textId="77777777" w:rsidR="00050F19" w:rsidRPr="00EE120F" w:rsidRDefault="00050F19" w:rsidP="00050F19">
            <w:pPr>
              <w:rPr>
                <w:rFonts w:ascii="Arial Narrow" w:hAnsi="Arial Narrow" w:cs="Arial"/>
                <w:iCs/>
                <w:sz w:val="22"/>
              </w:rPr>
            </w:pPr>
          </w:p>
          <w:p w14:paraId="222643B9" w14:textId="28807E0A" w:rsidR="008E6675" w:rsidRPr="00EE120F" w:rsidRDefault="00190E4E" w:rsidP="00050F19">
            <w:pPr>
              <w:rPr>
                <w:rFonts w:ascii="Arial Narrow" w:hAnsi="Arial Narrow" w:cs="Arial"/>
                <w:iCs/>
                <w:sz w:val="22"/>
              </w:rPr>
            </w:pPr>
            <w:proofErr w:type="spellStart"/>
            <w:r w:rsidRPr="00EE120F">
              <w:rPr>
                <w:rFonts w:ascii="Arial Narrow" w:hAnsi="Arial Narrow" w:cs="Arial"/>
                <w:sz w:val="22"/>
                <w:szCs w:val="22"/>
              </w:rPr>
              <w:t>Nirmatrelvir</w:t>
            </w:r>
            <w:proofErr w:type="spellEnd"/>
            <w:r w:rsidRPr="00EE120F">
              <w:rPr>
                <w:rFonts w:ascii="Arial Narrow" w:hAnsi="Arial Narrow" w:cs="Arial"/>
                <w:sz w:val="22"/>
                <w:szCs w:val="22"/>
              </w:rPr>
              <w:t>/Ritonavir</w:t>
            </w:r>
            <w:r w:rsidRPr="00EE120F" w:rsidDel="00190E4E">
              <w:rPr>
                <w:rFonts w:ascii="Arial Narrow" w:hAnsi="Arial Narrow" w:cs="Arial"/>
                <w:iCs/>
                <w:sz w:val="22"/>
              </w:rPr>
              <w:t xml:space="preserve"> </w:t>
            </w:r>
            <w:r w:rsidR="00050F19" w:rsidRPr="00EE120F">
              <w:rPr>
                <w:rFonts w:ascii="Arial Narrow" w:hAnsi="Arial Narrow" w:cs="Arial"/>
                <w:iCs/>
                <w:sz w:val="22"/>
              </w:rPr>
              <w:t>wurde bereits für das Jahr 202</w:t>
            </w:r>
            <w:r w:rsidR="008C09A7">
              <w:rPr>
                <w:rFonts w:ascii="Arial Narrow" w:hAnsi="Arial Narrow" w:cs="Arial"/>
                <w:iCs/>
                <w:sz w:val="22"/>
              </w:rPr>
              <w:t>4</w:t>
            </w:r>
            <w:r w:rsidR="00050F19" w:rsidRPr="00EE120F">
              <w:rPr>
                <w:rFonts w:ascii="Arial Narrow" w:hAnsi="Arial Narrow" w:cs="Arial"/>
                <w:iCs/>
                <w:sz w:val="22"/>
              </w:rPr>
              <w:t xml:space="preserve"> der NUB-Status 1 zugeordnet. Die Bedingungen für die Vergabe von NUB-Status 1 sind weiterhin erfüllt und eine erneute Vergabe von NUB-Status ist, wie bereits im Vorjahr, erforderlich.</w:t>
            </w:r>
          </w:p>
        </w:tc>
      </w:tr>
    </w:tbl>
    <w:p w14:paraId="0A50A959" w14:textId="77777777" w:rsidR="008E6675" w:rsidRPr="00EE120F" w:rsidRDefault="008E6675" w:rsidP="005638EB">
      <w:pPr>
        <w:rPr>
          <w:rFonts w:ascii="Arial Narrow" w:hAnsi="Arial Narrow"/>
        </w:rPr>
      </w:pPr>
    </w:p>
    <w:p w14:paraId="03F0164D" w14:textId="4FFDFFF2" w:rsidR="000E2261" w:rsidRPr="00EE120F" w:rsidRDefault="000E2261" w:rsidP="000E2261">
      <w:pPr>
        <w:rPr>
          <w:rFonts w:ascii="Arial Narrow" w:hAnsi="Arial Narrow"/>
        </w:rPr>
      </w:pPr>
    </w:p>
    <w:sectPr w:rsidR="000E2261" w:rsidRPr="00EE120F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C6B9" w14:textId="77777777" w:rsidR="00241C73" w:rsidRDefault="00241C73">
      <w:r>
        <w:separator/>
      </w:r>
    </w:p>
  </w:endnote>
  <w:endnote w:type="continuationSeparator" w:id="0">
    <w:p w14:paraId="20FDAEC4" w14:textId="77777777" w:rsidR="00241C73" w:rsidRDefault="00241C73">
      <w:r>
        <w:continuationSeparator/>
      </w:r>
    </w:p>
  </w:endnote>
  <w:endnote w:type="continuationNotice" w:id="1">
    <w:p w14:paraId="3A7FCFBB" w14:textId="77777777" w:rsidR="00241C73" w:rsidRDefault="00241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6D3D" w14:textId="511AC0E7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 w:rsidR="00E03EDB" w:rsidRPr="00E03EDB">
      <w:rPr>
        <w:rFonts w:ascii="Arial Narrow" w:hAnsi="Arial Narrow"/>
        <w:sz w:val="20"/>
        <w:szCs w:val="20"/>
      </w:rPr>
      <w:t>Nirmatrelvir</w:t>
    </w:r>
    <w:proofErr w:type="spellEnd"/>
    <w:r w:rsidR="00E03EDB" w:rsidRPr="00E03EDB">
      <w:rPr>
        <w:rFonts w:ascii="Arial Narrow" w:hAnsi="Arial Narrow"/>
        <w:sz w:val="20"/>
        <w:szCs w:val="20"/>
      </w:rPr>
      <w:t>/Ritonavir</w:t>
    </w:r>
  </w:p>
  <w:p w14:paraId="463B5D71" w14:textId="72E0D402" w:rsidR="00F64982" w:rsidRPr="00435583" w:rsidRDefault="00771965" w:rsidP="00435583">
    <w:pPr>
      <w:pStyle w:val="Fuzeile"/>
      <w:rPr>
        <w:rFonts w:ascii="Arial Narrow" w:hAnsi="Arial Narrow"/>
        <w:sz w:val="20"/>
        <w:szCs w:val="20"/>
      </w:rPr>
    </w:pPr>
    <w:r w:rsidRPr="00771965">
      <w:rPr>
        <w:rFonts w:ascii="Arial Narrow" w:hAnsi="Arial Narrow"/>
        <w:sz w:val="20"/>
        <w:szCs w:val="20"/>
      </w:rPr>
      <w:t>Deutsche Gesellschaft für Infektiologie e. V.</w:t>
    </w:r>
    <w:r>
      <w:rPr>
        <w:rFonts w:ascii="Arial Narrow" w:hAnsi="Arial Narrow"/>
        <w:sz w:val="20"/>
        <w:szCs w:val="20"/>
      </w:rPr>
      <w:t xml:space="preserve">, </w:t>
    </w:r>
    <w:hyperlink r:id="rId1" w:history="1">
      <w:r w:rsidRPr="0078175A">
        <w:rPr>
          <w:rStyle w:val="Hyperlink"/>
          <w:rFonts w:ascii="Arial Narrow" w:hAnsi="Arial Narrow"/>
          <w:sz w:val="20"/>
          <w:szCs w:val="20"/>
        </w:rPr>
        <w:t>www.dgi-net.de</w:t>
      </w:r>
    </w:hyperlink>
    <w:r>
      <w:rPr>
        <w:rFonts w:ascii="Arial Narrow" w:hAnsi="Arial Narrow"/>
        <w:sz w:val="20"/>
        <w:szCs w:val="20"/>
      </w:rPr>
      <w:t xml:space="preserve"> </w:t>
    </w:r>
    <w:r w:rsidR="00DC7461">
      <w:rPr>
        <w:rFonts w:ascii="Arial Narrow" w:hAnsi="Arial Narrow"/>
        <w:sz w:val="20"/>
        <w:szCs w:val="20"/>
      </w:rPr>
      <w:br/>
    </w:r>
    <w:r w:rsidR="00B3171F" w:rsidRPr="00B3171F">
      <w:rPr>
        <w:rFonts w:ascii="Arial Narrow" w:hAnsi="Arial Narrow"/>
        <w:sz w:val="20"/>
        <w:szCs w:val="20"/>
      </w:rPr>
      <w:t xml:space="preserve">Seite </w:t>
    </w:r>
    <w:r w:rsidR="00B3171F" w:rsidRPr="004624D5">
      <w:rPr>
        <w:rFonts w:ascii="Arial Narrow" w:hAnsi="Arial Narrow"/>
        <w:sz w:val="20"/>
        <w:szCs w:val="20"/>
      </w:rPr>
      <w:fldChar w:fldCharType="begin"/>
    </w:r>
    <w:r w:rsidR="00B3171F" w:rsidRPr="004624D5">
      <w:rPr>
        <w:rFonts w:ascii="Arial Narrow" w:hAnsi="Arial Narrow"/>
        <w:sz w:val="20"/>
        <w:szCs w:val="20"/>
      </w:rPr>
      <w:instrText>PAGE  \* Arabic  \* MERGEFORMAT</w:instrText>
    </w:r>
    <w:r w:rsidR="00B3171F" w:rsidRPr="004624D5">
      <w:rPr>
        <w:rFonts w:ascii="Arial Narrow" w:hAnsi="Arial Narrow"/>
        <w:sz w:val="20"/>
        <w:szCs w:val="20"/>
      </w:rPr>
      <w:fldChar w:fldCharType="separate"/>
    </w:r>
    <w:r w:rsidR="00B3171F" w:rsidRPr="004624D5">
      <w:rPr>
        <w:rFonts w:ascii="Arial Narrow" w:hAnsi="Arial Narrow"/>
        <w:sz w:val="20"/>
        <w:szCs w:val="20"/>
      </w:rPr>
      <w:t>1</w:t>
    </w:r>
    <w:r w:rsidR="00B3171F" w:rsidRPr="004624D5">
      <w:rPr>
        <w:rFonts w:ascii="Arial Narrow" w:hAnsi="Arial Narrow"/>
        <w:sz w:val="20"/>
        <w:szCs w:val="20"/>
      </w:rPr>
      <w:fldChar w:fldCharType="end"/>
    </w:r>
    <w:r w:rsidR="00B3171F" w:rsidRPr="004624D5">
      <w:rPr>
        <w:rFonts w:ascii="Arial Narrow" w:hAnsi="Arial Narrow"/>
        <w:sz w:val="20"/>
        <w:szCs w:val="20"/>
      </w:rPr>
      <w:t xml:space="preserve"> von </w:t>
    </w:r>
    <w:r w:rsidR="00B3171F" w:rsidRPr="004624D5">
      <w:rPr>
        <w:rFonts w:ascii="Arial Narrow" w:hAnsi="Arial Narrow"/>
        <w:sz w:val="20"/>
        <w:szCs w:val="20"/>
      </w:rPr>
      <w:fldChar w:fldCharType="begin"/>
    </w:r>
    <w:r w:rsidR="00B3171F" w:rsidRPr="004624D5">
      <w:rPr>
        <w:rFonts w:ascii="Arial Narrow" w:hAnsi="Arial Narrow"/>
        <w:sz w:val="20"/>
        <w:szCs w:val="20"/>
      </w:rPr>
      <w:instrText>NUMPAGES  \* Arabic  \* MERGEFORMAT</w:instrText>
    </w:r>
    <w:r w:rsidR="00B3171F" w:rsidRPr="004624D5">
      <w:rPr>
        <w:rFonts w:ascii="Arial Narrow" w:hAnsi="Arial Narrow"/>
        <w:sz w:val="20"/>
        <w:szCs w:val="20"/>
      </w:rPr>
      <w:fldChar w:fldCharType="separate"/>
    </w:r>
    <w:r w:rsidR="00B3171F" w:rsidRPr="004624D5">
      <w:rPr>
        <w:rFonts w:ascii="Arial Narrow" w:hAnsi="Arial Narrow"/>
        <w:sz w:val="20"/>
        <w:szCs w:val="20"/>
      </w:rPr>
      <w:t>2</w:t>
    </w:r>
    <w:r w:rsidR="00B3171F" w:rsidRPr="004624D5">
      <w:rPr>
        <w:rFonts w:ascii="Arial Narrow" w:hAnsi="Arial Narrow"/>
        <w:sz w:val="20"/>
        <w:szCs w:val="20"/>
      </w:rPr>
      <w:fldChar w:fldCharType="end"/>
    </w:r>
  </w:p>
  <w:p w14:paraId="6E7C81DA" w14:textId="2CD315FD" w:rsidR="00F64982" w:rsidRPr="00BC76B9" w:rsidRDefault="00B86E87" w:rsidP="00435583">
    <w:pPr>
      <w:rPr>
        <w:sz w:val="20"/>
        <w:szCs w:val="20"/>
        <w:lang w:val="en-GB"/>
      </w:rPr>
    </w:pPr>
    <w:bookmarkStart w:id="0" w:name="_Hlk139466795"/>
    <w:bookmarkStart w:id="1" w:name="_Hlk139466796"/>
    <w:r w:rsidRPr="00BC76B9">
      <w:rPr>
        <w:rFonts w:ascii="Arial Narrow" w:hAnsi="Arial Narrow"/>
        <w:sz w:val="20"/>
        <w:szCs w:val="20"/>
        <w:highlight w:val="yellow"/>
        <w:lang w:val="en-GB"/>
      </w:rPr>
      <w:t xml:space="preserve">DGI </w:t>
    </w:r>
    <w:r w:rsidR="00F64982" w:rsidRPr="00BC76B9">
      <w:rPr>
        <w:rFonts w:ascii="Arial Narrow" w:hAnsi="Arial Narrow"/>
        <w:sz w:val="20"/>
        <w:szCs w:val="20"/>
        <w:highlight w:val="yellow"/>
        <w:lang w:val="en-GB"/>
      </w:rPr>
      <w:t xml:space="preserve">NUB </w:t>
    </w:r>
    <w:proofErr w:type="spellStart"/>
    <w:r w:rsidR="00F64982" w:rsidRPr="00BC76B9">
      <w:rPr>
        <w:rFonts w:ascii="Arial Narrow" w:hAnsi="Arial Narrow"/>
        <w:sz w:val="20"/>
        <w:szCs w:val="20"/>
        <w:highlight w:val="yellow"/>
        <w:lang w:val="en-GB"/>
      </w:rPr>
      <w:t>Anfrage</w:t>
    </w:r>
    <w:proofErr w:type="spellEnd"/>
    <w:r w:rsidR="00F64982" w:rsidRPr="00BC76B9">
      <w:rPr>
        <w:rFonts w:ascii="Arial Narrow" w:hAnsi="Arial Narrow"/>
        <w:sz w:val="20"/>
        <w:szCs w:val="20"/>
        <w:highlight w:val="yellow"/>
        <w:lang w:val="en-GB"/>
      </w:rPr>
      <w:t xml:space="preserve"> 2</w:t>
    </w:r>
    <w:r w:rsidR="001B0B21">
      <w:rPr>
        <w:rFonts w:ascii="Arial Narrow" w:hAnsi="Arial Narrow"/>
        <w:sz w:val="20"/>
        <w:szCs w:val="20"/>
        <w:highlight w:val="yellow"/>
        <w:lang w:val="en-GB"/>
      </w:rPr>
      <w:t>5</w:t>
    </w:r>
    <w:r w:rsidR="00F64982" w:rsidRPr="00BC76B9">
      <w:rPr>
        <w:rFonts w:ascii="Arial Narrow" w:hAnsi="Arial Narrow"/>
        <w:sz w:val="20"/>
        <w:szCs w:val="20"/>
        <w:highlight w:val="yellow"/>
        <w:lang w:val="en-GB"/>
      </w:rPr>
      <w:t xml:space="preserve"> </w:t>
    </w:r>
    <w:r w:rsidR="00771965" w:rsidRPr="00BC76B9">
      <w:rPr>
        <w:rFonts w:ascii="Arial Narrow" w:hAnsi="Arial Narrow"/>
        <w:sz w:val="20"/>
        <w:szCs w:val="20"/>
        <w:highlight w:val="yellow"/>
        <w:lang w:val="en-GB"/>
      </w:rPr>
      <w:t>Nirmatrelvir/Ritonavir</w:t>
    </w:r>
    <w:r w:rsidR="00771965" w:rsidRPr="00BC76B9" w:rsidDel="00771965">
      <w:rPr>
        <w:rFonts w:ascii="Arial Narrow" w:hAnsi="Arial Narrow"/>
        <w:sz w:val="20"/>
        <w:szCs w:val="20"/>
        <w:highlight w:val="yellow"/>
        <w:lang w:val="en-GB"/>
      </w:rPr>
      <w:t xml:space="preserve"> </w:t>
    </w:r>
    <w:r w:rsidR="00F64982" w:rsidRPr="00BC76B9">
      <w:rPr>
        <w:rFonts w:ascii="Arial Narrow" w:hAnsi="Arial Narrow"/>
        <w:sz w:val="20"/>
        <w:szCs w:val="20"/>
        <w:highlight w:val="yellow"/>
        <w:lang w:val="en-GB"/>
      </w:rPr>
      <w:t>_</w:t>
    </w:r>
    <w:r w:rsidR="00F64982" w:rsidRPr="001B0B21">
      <w:rPr>
        <w:rFonts w:ascii="Arial Narrow" w:hAnsi="Arial Narrow"/>
        <w:sz w:val="20"/>
        <w:szCs w:val="20"/>
        <w:highlight w:val="yellow"/>
        <w:lang w:val="en-GB"/>
      </w:rPr>
      <w:t xml:space="preserve">Stand </w:t>
    </w:r>
    <w:bookmarkEnd w:id="0"/>
    <w:bookmarkEnd w:id="1"/>
    <w:r w:rsidR="001B0B21" w:rsidRPr="001B0B21">
      <w:rPr>
        <w:rFonts w:ascii="Arial Narrow" w:hAnsi="Arial Narrow"/>
        <w:sz w:val="20"/>
        <w:szCs w:val="20"/>
        <w:highlight w:val="yellow"/>
        <w:lang w:val="en-GB"/>
      </w:rPr>
      <w:t>2024-09-18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6B34" w14:textId="77777777" w:rsidR="00241C73" w:rsidRDefault="00241C73">
      <w:r>
        <w:separator/>
      </w:r>
    </w:p>
  </w:footnote>
  <w:footnote w:type="continuationSeparator" w:id="0">
    <w:p w14:paraId="20D578E6" w14:textId="77777777" w:rsidR="00241C73" w:rsidRDefault="00241C73">
      <w:r>
        <w:continuationSeparator/>
      </w:r>
    </w:p>
  </w:footnote>
  <w:footnote w:type="continuationNotice" w:id="1">
    <w:p w14:paraId="656F73F2" w14:textId="77777777" w:rsidR="00241C73" w:rsidRDefault="00241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53FCD8AE" w:rsidR="00F64982" w:rsidRPr="00762A0B" w:rsidRDefault="00F64982" w:rsidP="00596F9A">
    <w:pPr>
      <w:pStyle w:val="Titel"/>
      <w:rPr>
        <w:rFonts w:ascii="Arial" w:hAnsi="Arial" w:cs="Arial"/>
        <w:sz w:val="48"/>
      </w:rPr>
    </w:pPr>
    <w:r w:rsidRPr="00762A0B">
      <w:rPr>
        <w:rFonts w:ascii="Arial" w:hAnsi="Arial" w:cs="Arial"/>
        <w:sz w:val="48"/>
      </w:rPr>
      <w:t>NUB Antrag 202</w:t>
    </w:r>
    <w:r w:rsidR="00431D22">
      <w:rPr>
        <w:rFonts w:ascii="Arial" w:hAnsi="Arial" w:cs="Arial"/>
        <w:sz w:val="48"/>
      </w:rPr>
      <w:t>4</w:t>
    </w:r>
    <w:r w:rsidRPr="00762A0B">
      <w:rPr>
        <w:rFonts w:ascii="Arial" w:hAnsi="Arial" w:cs="Arial"/>
        <w:sz w:val="48"/>
      </w:rPr>
      <w:t>/202</w:t>
    </w:r>
    <w:r w:rsidR="00431D22">
      <w:rPr>
        <w:rFonts w:ascii="Arial" w:hAnsi="Arial" w:cs="Arial"/>
        <w:sz w:val="48"/>
      </w:rPr>
      <w:t>5</w:t>
    </w:r>
    <w:r w:rsidRPr="00762A0B">
      <w:rPr>
        <w:rFonts w:ascii="Arial" w:hAnsi="Arial" w:cs="Arial"/>
        <w:sz w:val="48"/>
      </w:rPr>
      <w:t xml:space="preserve"> </w:t>
    </w:r>
  </w:p>
  <w:p w14:paraId="38DF28C4" w14:textId="0F533D3F" w:rsidR="00F64982" w:rsidRPr="00762A0B" w:rsidRDefault="003926EB">
    <w:pPr>
      <w:pStyle w:val="Kopfzeile"/>
      <w:rPr>
        <w:rFonts w:ascii="Arial" w:hAnsi="Arial" w:cs="Arial"/>
        <w:color w:val="343434"/>
        <w:spacing w:val="5"/>
        <w:kern w:val="28"/>
        <w:sz w:val="48"/>
        <w:szCs w:val="52"/>
      </w:rPr>
    </w:pPr>
    <w:proofErr w:type="spellStart"/>
    <w:r w:rsidRPr="00762A0B">
      <w:rPr>
        <w:rFonts w:ascii="Arial" w:hAnsi="Arial" w:cs="Arial"/>
        <w:color w:val="343434"/>
        <w:spacing w:val="5"/>
        <w:kern w:val="28"/>
        <w:sz w:val="48"/>
        <w:szCs w:val="52"/>
      </w:rPr>
      <w:t>Nirmatrelvir</w:t>
    </w:r>
    <w:proofErr w:type="spellEnd"/>
    <w:r w:rsidRPr="00762A0B">
      <w:rPr>
        <w:rFonts w:ascii="Arial" w:hAnsi="Arial" w:cs="Arial"/>
        <w:color w:val="343434"/>
        <w:spacing w:val="5"/>
        <w:kern w:val="28"/>
        <w:sz w:val="48"/>
        <w:szCs w:val="52"/>
      </w:rPr>
      <w:t>/Ritonavir</w:t>
    </w:r>
  </w:p>
  <w:p w14:paraId="762BFB80" w14:textId="77777777" w:rsidR="003926EB" w:rsidRDefault="003926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052005">
    <w:abstractNumId w:val="0"/>
  </w:num>
  <w:num w:numId="2" w16cid:durableId="950479582">
    <w:abstractNumId w:val="9"/>
  </w:num>
  <w:num w:numId="3" w16cid:durableId="706028447">
    <w:abstractNumId w:val="5"/>
  </w:num>
  <w:num w:numId="4" w16cid:durableId="296184257">
    <w:abstractNumId w:val="3"/>
  </w:num>
  <w:num w:numId="5" w16cid:durableId="1212498253">
    <w:abstractNumId w:val="8"/>
  </w:num>
  <w:num w:numId="6" w16cid:durableId="1109550768">
    <w:abstractNumId w:val="2"/>
  </w:num>
  <w:num w:numId="7" w16cid:durableId="863520744">
    <w:abstractNumId w:val="7"/>
  </w:num>
  <w:num w:numId="8" w16cid:durableId="339092222">
    <w:abstractNumId w:val="4"/>
  </w:num>
  <w:num w:numId="9" w16cid:durableId="245071559">
    <w:abstractNumId w:val="1"/>
  </w:num>
  <w:num w:numId="10" w16cid:durableId="1931960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bEwNTE3tzA2NrNU0lEKTi0uzszPAykwrgUAkRQLLSwAAAA="/>
    <w:docVar w:name="dgnword-docGUID" w:val="{1E794084-83B0-4B46-BD37-262E0589DDB9}"/>
    <w:docVar w:name="dgnword-eventsink" w:val="507668536"/>
  </w:docVars>
  <w:rsids>
    <w:rsidRoot w:val="00234FB1"/>
    <w:rsid w:val="000143BF"/>
    <w:rsid w:val="00015BCA"/>
    <w:rsid w:val="0002411B"/>
    <w:rsid w:val="00024651"/>
    <w:rsid w:val="000301E0"/>
    <w:rsid w:val="00034C11"/>
    <w:rsid w:val="0004094A"/>
    <w:rsid w:val="00044597"/>
    <w:rsid w:val="00050F19"/>
    <w:rsid w:val="000644C9"/>
    <w:rsid w:val="00065A38"/>
    <w:rsid w:val="00071159"/>
    <w:rsid w:val="00072A33"/>
    <w:rsid w:val="000953D2"/>
    <w:rsid w:val="000B5C51"/>
    <w:rsid w:val="000C704A"/>
    <w:rsid w:val="000E2261"/>
    <w:rsid w:val="000F72F7"/>
    <w:rsid w:val="00104C97"/>
    <w:rsid w:val="001354E6"/>
    <w:rsid w:val="00146C58"/>
    <w:rsid w:val="00156FE0"/>
    <w:rsid w:val="00174C6A"/>
    <w:rsid w:val="001774E7"/>
    <w:rsid w:val="00190E4E"/>
    <w:rsid w:val="001A7AC7"/>
    <w:rsid w:val="001B0B21"/>
    <w:rsid w:val="001B6126"/>
    <w:rsid w:val="001D6F1A"/>
    <w:rsid w:val="001F4753"/>
    <w:rsid w:val="002005AF"/>
    <w:rsid w:val="00223271"/>
    <w:rsid w:val="002333FF"/>
    <w:rsid w:val="00234FB1"/>
    <w:rsid w:val="00241C73"/>
    <w:rsid w:val="00256B7C"/>
    <w:rsid w:val="002572D8"/>
    <w:rsid w:val="00257B70"/>
    <w:rsid w:val="00257C6F"/>
    <w:rsid w:val="00280220"/>
    <w:rsid w:val="0028432D"/>
    <w:rsid w:val="00285AE4"/>
    <w:rsid w:val="002B198C"/>
    <w:rsid w:val="002D7403"/>
    <w:rsid w:val="002E5E26"/>
    <w:rsid w:val="003021DD"/>
    <w:rsid w:val="00305016"/>
    <w:rsid w:val="003142E8"/>
    <w:rsid w:val="00315BA7"/>
    <w:rsid w:val="00333422"/>
    <w:rsid w:val="003479E5"/>
    <w:rsid w:val="0036178C"/>
    <w:rsid w:val="0036325A"/>
    <w:rsid w:val="003926EB"/>
    <w:rsid w:val="003A4E04"/>
    <w:rsid w:val="003B2E05"/>
    <w:rsid w:val="003F2692"/>
    <w:rsid w:val="0040610F"/>
    <w:rsid w:val="0041156E"/>
    <w:rsid w:val="00416C91"/>
    <w:rsid w:val="00421058"/>
    <w:rsid w:val="00431D22"/>
    <w:rsid w:val="00435583"/>
    <w:rsid w:val="00435E4E"/>
    <w:rsid w:val="004402E5"/>
    <w:rsid w:val="00443785"/>
    <w:rsid w:val="0045364B"/>
    <w:rsid w:val="00454847"/>
    <w:rsid w:val="004568EE"/>
    <w:rsid w:val="004624D5"/>
    <w:rsid w:val="004642E2"/>
    <w:rsid w:val="00467246"/>
    <w:rsid w:val="00481686"/>
    <w:rsid w:val="00492AB4"/>
    <w:rsid w:val="00494C0F"/>
    <w:rsid w:val="004964E0"/>
    <w:rsid w:val="00497444"/>
    <w:rsid w:val="0049789F"/>
    <w:rsid w:val="004A00EA"/>
    <w:rsid w:val="004A756A"/>
    <w:rsid w:val="004B3438"/>
    <w:rsid w:val="004B624B"/>
    <w:rsid w:val="004B6C59"/>
    <w:rsid w:val="004C4F82"/>
    <w:rsid w:val="004D4059"/>
    <w:rsid w:val="004D748E"/>
    <w:rsid w:val="004E1D02"/>
    <w:rsid w:val="004E2EE8"/>
    <w:rsid w:val="00502726"/>
    <w:rsid w:val="00504FB4"/>
    <w:rsid w:val="0050526A"/>
    <w:rsid w:val="005125E9"/>
    <w:rsid w:val="00521AC3"/>
    <w:rsid w:val="0053177C"/>
    <w:rsid w:val="00540884"/>
    <w:rsid w:val="00541B64"/>
    <w:rsid w:val="005524BC"/>
    <w:rsid w:val="005530A6"/>
    <w:rsid w:val="00557BFF"/>
    <w:rsid w:val="005638EB"/>
    <w:rsid w:val="0057537C"/>
    <w:rsid w:val="00575BAC"/>
    <w:rsid w:val="00581FE8"/>
    <w:rsid w:val="00596F9A"/>
    <w:rsid w:val="005A59C1"/>
    <w:rsid w:val="005C6C29"/>
    <w:rsid w:val="005F1794"/>
    <w:rsid w:val="005F29C6"/>
    <w:rsid w:val="005F4D2E"/>
    <w:rsid w:val="005F6421"/>
    <w:rsid w:val="00603DF9"/>
    <w:rsid w:val="00612463"/>
    <w:rsid w:val="006354B6"/>
    <w:rsid w:val="00643453"/>
    <w:rsid w:val="006451B6"/>
    <w:rsid w:val="006549F4"/>
    <w:rsid w:val="00654DD9"/>
    <w:rsid w:val="00664B16"/>
    <w:rsid w:val="00664E69"/>
    <w:rsid w:val="00681EC4"/>
    <w:rsid w:val="00681F68"/>
    <w:rsid w:val="00697331"/>
    <w:rsid w:val="006B196B"/>
    <w:rsid w:val="006C656D"/>
    <w:rsid w:val="006E091B"/>
    <w:rsid w:val="006F7F69"/>
    <w:rsid w:val="007121EE"/>
    <w:rsid w:val="007600D1"/>
    <w:rsid w:val="00762A0B"/>
    <w:rsid w:val="00771965"/>
    <w:rsid w:val="0078272D"/>
    <w:rsid w:val="0078382D"/>
    <w:rsid w:val="007A314E"/>
    <w:rsid w:val="007A6F09"/>
    <w:rsid w:val="007B59C5"/>
    <w:rsid w:val="007B746B"/>
    <w:rsid w:val="007C3634"/>
    <w:rsid w:val="007D0F7C"/>
    <w:rsid w:val="007D2B9B"/>
    <w:rsid w:val="007F0381"/>
    <w:rsid w:val="007F255B"/>
    <w:rsid w:val="007F64F2"/>
    <w:rsid w:val="00802EF7"/>
    <w:rsid w:val="0080511D"/>
    <w:rsid w:val="00807564"/>
    <w:rsid w:val="00807BEB"/>
    <w:rsid w:val="008104E6"/>
    <w:rsid w:val="00816924"/>
    <w:rsid w:val="008230C6"/>
    <w:rsid w:val="00843507"/>
    <w:rsid w:val="00850D44"/>
    <w:rsid w:val="008530B5"/>
    <w:rsid w:val="00880BB8"/>
    <w:rsid w:val="008865CC"/>
    <w:rsid w:val="00890BC2"/>
    <w:rsid w:val="00894BAF"/>
    <w:rsid w:val="008A178B"/>
    <w:rsid w:val="008B38C2"/>
    <w:rsid w:val="008B4504"/>
    <w:rsid w:val="008B7669"/>
    <w:rsid w:val="008C09A7"/>
    <w:rsid w:val="008C1686"/>
    <w:rsid w:val="008D12DD"/>
    <w:rsid w:val="008D2C31"/>
    <w:rsid w:val="008E5E51"/>
    <w:rsid w:val="008E6675"/>
    <w:rsid w:val="008F3919"/>
    <w:rsid w:val="00900E00"/>
    <w:rsid w:val="00903403"/>
    <w:rsid w:val="009233B3"/>
    <w:rsid w:val="00925542"/>
    <w:rsid w:val="009321E2"/>
    <w:rsid w:val="00933F21"/>
    <w:rsid w:val="0093610C"/>
    <w:rsid w:val="0094378C"/>
    <w:rsid w:val="009545AF"/>
    <w:rsid w:val="00975C7B"/>
    <w:rsid w:val="00983554"/>
    <w:rsid w:val="00984385"/>
    <w:rsid w:val="00991760"/>
    <w:rsid w:val="009919D7"/>
    <w:rsid w:val="00995290"/>
    <w:rsid w:val="009A5636"/>
    <w:rsid w:val="009A5D49"/>
    <w:rsid w:val="009B1C7E"/>
    <w:rsid w:val="009C0B84"/>
    <w:rsid w:val="009C144E"/>
    <w:rsid w:val="009D5441"/>
    <w:rsid w:val="009E69A4"/>
    <w:rsid w:val="009F41A5"/>
    <w:rsid w:val="009F452E"/>
    <w:rsid w:val="00A00CCB"/>
    <w:rsid w:val="00A100DC"/>
    <w:rsid w:val="00A11E28"/>
    <w:rsid w:val="00A2016B"/>
    <w:rsid w:val="00A21E9E"/>
    <w:rsid w:val="00A345A9"/>
    <w:rsid w:val="00A43812"/>
    <w:rsid w:val="00A530BE"/>
    <w:rsid w:val="00A60FCC"/>
    <w:rsid w:val="00A86CD8"/>
    <w:rsid w:val="00A93AAD"/>
    <w:rsid w:val="00AA2B18"/>
    <w:rsid w:val="00AA6B4F"/>
    <w:rsid w:val="00AB07BF"/>
    <w:rsid w:val="00AB10BF"/>
    <w:rsid w:val="00AC41DF"/>
    <w:rsid w:val="00AE4C49"/>
    <w:rsid w:val="00B03A61"/>
    <w:rsid w:val="00B10C8F"/>
    <w:rsid w:val="00B172DD"/>
    <w:rsid w:val="00B3171F"/>
    <w:rsid w:val="00B36357"/>
    <w:rsid w:val="00B5088F"/>
    <w:rsid w:val="00B52FC7"/>
    <w:rsid w:val="00B5466C"/>
    <w:rsid w:val="00B574E9"/>
    <w:rsid w:val="00B6570D"/>
    <w:rsid w:val="00B773B8"/>
    <w:rsid w:val="00B86E87"/>
    <w:rsid w:val="00B93C45"/>
    <w:rsid w:val="00B96E41"/>
    <w:rsid w:val="00BA0A4D"/>
    <w:rsid w:val="00BA6044"/>
    <w:rsid w:val="00BB4A54"/>
    <w:rsid w:val="00BC3D19"/>
    <w:rsid w:val="00BC4042"/>
    <w:rsid w:val="00BC76B9"/>
    <w:rsid w:val="00BE3979"/>
    <w:rsid w:val="00BE5948"/>
    <w:rsid w:val="00BF11AE"/>
    <w:rsid w:val="00BF4D59"/>
    <w:rsid w:val="00C03B3B"/>
    <w:rsid w:val="00C07670"/>
    <w:rsid w:val="00C112A6"/>
    <w:rsid w:val="00C11458"/>
    <w:rsid w:val="00C21654"/>
    <w:rsid w:val="00C35BFE"/>
    <w:rsid w:val="00C36BCF"/>
    <w:rsid w:val="00C54E96"/>
    <w:rsid w:val="00C676EE"/>
    <w:rsid w:val="00C82FD3"/>
    <w:rsid w:val="00C90DB9"/>
    <w:rsid w:val="00CB295A"/>
    <w:rsid w:val="00CB3CA3"/>
    <w:rsid w:val="00CB7E53"/>
    <w:rsid w:val="00CC248E"/>
    <w:rsid w:val="00CC7E5F"/>
    <w:rsid w:val="00CD2365"/>
    <w:rsid w:val="00CE69F3"/>
    <w:rsid w:val="00CF56C3"/>
    <w:rsid w:val="00CF5ECC"/>
    <w:rsid w:val="00D05555"/>
    <w:rsid w:val="00D14350"/>
    <w:rsid w:val="00D1581B"/>
    <w:rsid w:val="00D216BD"/>
    <w:rsid w:val="00D21A79"/>
    <w:rsid w:val="00D2641A"/>
    <w:rsid w:val="00D30ADD"/>
    <w:rsid w:val="00D41422"/>
    <w:rsid w:val="00D51259"/>
    <w:rsid w:val="00D56564"/>
    <w:rsid w:val="00D7131E"/>
    <w:rsid w:val="00D7160B"/>
    <w:rsid w:val="00D828BA"/>
    <w:rsid w:val="00D87B96"/>
    <w:rsid w:val="00D9586E"/>
    <w:rsid w:val="00DA1922"/>
    <w:rsid w:val="00DA2508"/>
    <w:rsid w:val="00DA3B13"/>
    <w:rsid w:val="00DA64C3"/>
    <w:rsid w:val="00DB14F4"/>
    <w:rsid w:val="00DB4789"/>
    <w:rsid w:val="00DB5B86"/>
    <w:rsid w:val="00DC6CBD"/>
    <w:rsid w:val="00DC7461"/>
    <w:rsid w:val="00DE0DAA"/>
    <w:rsid w:val="00DF01F8"/>
    <w:rsid w:val="00E03EDB"/>
    <w:rsid w:val="00E104E7"/>
    <w:rsid w:val="00E1454B"/>
    <w:rsid w:val="00E24E3B"/>
    <w:rsid w:val="00E44787"/>
    <w:rsid w:val="00E5002C"/>
    <w:rsid w:val="00E53F75"/>
    <w:rsid w:val="00E5501C"/>
    <w:rsid w:val="00E6450A"/>
    <w:rsid w:val="00E72D4E"/>
    <w:rsid w:val="00E86725"/>
    <w:rsid w:val="00E9243F"/>
    <w:rsid w:val="00E92C57"/>
    <w:rsid w:val="00E93D24"/>
    <w:rsid w:val="00EA262E"/>
    <w:rsid w:val="00EC0987"/>
    <w:rsid w:val="00ED3345"/>
    <w:rsid w:val="00ED4386"/>
    <w:rsid w:val="00ED79AA"/>
    <w:rsid w:val="00EE0D0B"/>
    <w:rsid w:val="00EE120F"/>
    <w:rsid w:val="00EE1581"/>
    <w:rsid w:val="00EE5875"/>
    <w:rsid w:val="00EF391A"/>
    <w:rsid w:val="00F000AA"/>
    <w:rsid w:val="00F233AA"/>
    <w:rsid w:val="00F36D6F"/>
    <w:rsid w:val="00F4338E"/>
    <w:rsid w:val="00F45F8C"/>
    <w:rsid w:val="00F64982"/>
    <w:rsid w:val="00F869CE"/>
    <w:rsid w:val="00F91167"/>
    <w:rsid w:val="00FA6FC5"/>
    <w:rsid w:val="00FB46A5"/>
    <w:rsid w:val="00FC64C9"/>
    <w:rsid w:val="00FC66A2"/>
    <w:rsid w:val="00FD5065"/>
    <w:rsid w:val="00FD7748"/>
    <w:rsid w:val="00FD7892"/>
    <w:rsid w:val="00FE4014"/>
    <w:rsid w:val="00FF4695"/>
    <w:rsid w:val="00FF51E1"/>
    <w:rsid w:val="451862AC"/>
    <w:rsid w:val="51C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960CA42B-0AE3-4F2D-B0D8-2B8F987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26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26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26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6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62E"/>
    <w:rPr>
      <w:b/>
      <w:bCs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481686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0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i-ne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54B0B-B73E-4B1D-8CB6-155272AE2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2d076682-27a3-4304-b527-b918986f088e"/>
    <ds:schemaRef ds:uri="http://schemas.microsoft.com/office/2006/metadata/properties"/>
    <ds:schemaRef ds:uri="http://purl.org/dc/dcmitype/"/>
    <ds:schemaRef ds:uri="fe9ae99a-0496-4898-989f-e27614239e6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3166DD-9294-4296-BA2E-967AFC980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7503</Characters>
  <Application>Microsoft Office Word</Application>
  <DocSecurity>0</DocSecurity>
  <Lines>144</Lines>
  <Paragraphs>65</Paragraphs>
  <ScaleCrop>false</ScaleCrop>
  <Company>Klinikum der Universitaet Muenchen</Company>
  <LinksUpToDate>false</LinksUpToDate>
  <CharactersWithSpaces>8528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http://www.dgi-net.de/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145</cp:revision>
  <cp:lastPrinted>2012-10-10T00:17:00Z</cp:lastPrinted>
  <dcterms:created xsi:type="dcterms:W3CDTF">2023-07-05T23:09:00Z</dcterms:created>
  <dcterms:modified xsi:type="dcterms:W3CDTF">2024-10-07T15:46:00Z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673402b02d3b1a00243898a96e64e3e8df2c85119120563f76a101370776ec8a</vt:lpwstr>
  </property>
</Properties>
</file>