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7342848E" w14:textId="77777777">
        <w:tc>
          <w:tcPr>
            <w:tcW w:w="9212" w:type="dxa"/>
          </w:tcPr>
          <w:p w14:paraId="3856C14D" w14:textId="77777777" w:rsidR="008E6675" w:rsidRPr="00637A24" w:rsidRDefault="008E6675" w:rsidP="002005AF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 w:rsidRPr="00637A24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637A24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 w:rsidRPr="00637A24">
              <w:rPr>
                <w:rFonts w:ascii="Arial Narrow" w:hAnsi="Arial Narrow"/>
                <w:b/>
                <w:sz w:val="22"/>
              </w:rPr>
              <w:t>?</w:t>
            </w:r>
            <w:r w:rsidRPr="00637A24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 w:rsidRPr="00637A24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637A24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637A24" w14:paraId="2315EEB9" w14:textId="77777777">
        <w:tc>
          <w:tcPr>
            <w:tcW w:w="9212" w:type="dxa"/>
          </w:tcPr>
          <w:p w14:paraId="59E436C4" w14:textId="630630A8" w:rsidR="008E6675" w:rsidRPr="00637A24" w:rsidRDefault="008E6675" w:rsidP="005638EB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/>
                <w:sz w:val="22"/>
              </w:rPr>
              <w:t xml:space="preserve">Dieser Antrag wurde durch die deutsche Gesellschaft für Hämatologie und </w:t>
            </w:r>
            <w:r w:rsidR="00E92C57" w:rsidRPr="00637A24">
              <w:rPr>
                <w:rFonts w:ascii="Arial Narrow" w:hAnsi="Arial Narrow"/>
                <w:sz w:val="22"/>
              </w:rPr>
              <w:t xml:space="preserve">medizinische </w:t>
            </w:r>
            <w:r w:rsidRPr="00637A24">
              <w:rPr>
                <w:rFonts w:ascii="Arial Narrow" w:hAnsi="Arial Narrow"/>
                <w:sz w:val="22"/>
              </w:rPr>
              <w:t xml:space="preserve">Onkologie e.V. </w:t>
            </w:r>
            <w:r w:rsidR="009F65F5" w:rsidRPr="00637A24">
              <w:rPr>
                <w:rFonts w:ascii="Arial Narrow" w:hAnsi="Arial Narrow"/>
                <w:sz w:val="22"/>
              </w:rPr>
              <w:t>und</w:t>
            </w:r>
            <w:r w:rsidR="001B2B84" w:rsidRPr="00637A24">
              <w:rPr>
                <w:rFonts w:ascii="Arial Narrow" w:hAnsi="Arial Narrow"/>
                <w:sz w:val="22"/>
              </w:rPr>
              <w:t xml:space="preserve"> </w:t>
            </w:r>
            <w:r w:rsidR="00CE06D9" w:rsidRPr="00637A24">
              <w:rPr>
                <w:rFonts w:ascii="Arial Narrow" w:hAnsi="Arial Narrow"/>
                <w:sz w:val="22"/>
              </w:rPr>
              <w:t xml:space="preserve">die </w:t>
            </w:r>
            <w:r w:rsidR="00D74E56">
              <w:rPr>
                <w:rFonts w:ascii="Arial Narrow" w:hAnsi="Arial Narrow"/>
                <w:sz w:val="22"/>
              </w:rPr>
              <w:t>d</w:t>
            </w:r>
            <w:r w:rsidR="00CE06D9" w:rsidRPr="00637A24">
              <w:rPr>
                <w:rFonts w:ascii="Arial Narrow" w:hAnsi="Arial Narrow"/>
                <w:sz w:val="22"/>
              </w:rPr>
              <w:t>eutsche Gesellschaft für Infektiologie e. V. vorformuliert.</w:t>
            </w:r>
          </w:p>
        </w:tc>
      </w:tr>
    </w:tbl>
    <w:p w14:paraId="1B73E9CE" w14:textId="77777777" w:rsidR="008E6675" w:rsidRPr="00637A24" w:rsidRDefault="008E6675" w:rsidP="005638EB">
      <w:pPr>
        <w:rPr>
          <w:rFonts w:ascii="Arial Narrow" w:hAnsi="Arial Narrow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69DF06E3" w14:textId="77777777" w:rsidTr="000C10A4">
        <w:tc>
          <w:tcPr>
            <w:tcW w:w="9212" w:type="dxa"/>
          </w:tcPr>
          <w:p w14:paraId="48DD38F6" w14:textId="62BF7CF8" w:rsidR="008E6675" w:rsidRPr="00637A24" w:rsidRDefault="008E6675" w:rsidP="005638EB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 w:rsidRPr="00637A24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0C10A4" w:rsidRPr="00637A24" w14:paraId="3534B4A0" w14:textId="77777777" w:rsidTr="000C10A4">
        <w:tc>
          <w:tcPr>
            <w:tcW w:w="9212" w:type="dxa"/>
          </w:tcPr>
          <w:p w14:paraId="2C182448" w14:textId="461EAD99" w:rsidR="000C10A4" w:rsidRPr="00637A24" w:rsidRDefault="000C10A4" w:rsidP="000C10A4">
            <w:pPr>
              <w:rPr>
                <w:rFonts w:ascii="Arial Narrow" w:hAnsi="Arial Narrow"/>
                <w:color w:val="00B050"/>
                <w:sz w:val="22"/>
              </w:rPr>
            </w:pP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</w:p>
        </w:tc>
      </w:tr>
    </w:tbl>
    <w:p w14:paraId="42022921" w14:textId="77777777" w:rsidR="008E6675" w:rsidRPr="00637A24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16B6F275" w14:textId="77777777" w:rsidTr="000C10A4">
        <w:tc>
          <w:tcPr>
            <w:tcW w:w="9212" w:type="dxa"/>
          </w:tcPr>
          <w:p w14:paraId="67F0AA02" w14:textId="4EF70D85" w:rsidR="008E6675" w:rsidRPr="00637A24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 w:rsidRPr="00637A24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0C10A4" w:rsidRPr="00637A24" w14:paraId="6AA1CD49" w14:textId="77777777" w:rsidTr="000C10A4">
        <w:tc>
          <w:tcPr>
            <w:tcW w:w="9212" w:type="dxa"/>
          </w:tcPr>
          <w:p w14:paraId="03804348" w14:textId="2967D357" w:rsidR="000C10A4" w:rsidRPr="00637A24" w:rsidRDefault="000C10A4" w:rsidP="000C10A4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ZERBAXA</w:t>
            </w:r>
            <w:r w:rsidRPr="00637A24">
              <w:rPr>
                <w:rFonts w:ascii="Arial Narrow" w:hAnsi="Arial Narrow" w:cs="Arial"/>
                <w:sz w:val="22"/>
                <w:szCs w:val="22"/>
                <w:vertAlign w:val="superscript"/>
              </w:rPr>
              <w:t>®</w:t>
            </w:r>
          </w:p>
        </w:tc>
      </w:tr>
    </w:tbl>
    <w:p w14:paraId="5C4D6932" w14:textId="77777777" w:rsidR="004C4F82" w:rsidRPr="00637A24" w:rsidRDefault="004C4F82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637A24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637A24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Einsatz eines Medizinproduktes?</w:t>
            </w:r>
            <w:r w:rsidRPr="00637A24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637A24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047E9BB0" w:rsidR="004C4F82" w:rsidRPr="00637A24" w:rsidRDefault="008B7669" w:rsidP="008B7669">
            <w:pPr>
              <w:rPr>
                <w:rFonts w:ascii="Arial Narrow" w:hAnsi="Arial Narrow"/>
                <w:sz w:val="22"/>
              </w:rPr>
            </w:pPr>
            <w:r w:rsidRPr="00637A24">
              <w:rPr>
                <w:rFonts w:ascii="Arial Narrow" w:hAnsi="Arial Narrow"/>
                <w:sz w:val="22"/>
              </w:rPr>
              <w:t>[</w:t>
            </w:r>
            <w:r w:rsidRPr="00637A24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637A24">
              <w:rPr>
                <w:rFonts w:ascii="Arial Narrow" w:hAnsi="Arial Narrow"/>
                <w:sz w:val="22"/>
              </w:rPr>
              <w:t>]</w:t>
            </w:r>
            <w:r w:rsidR="006C656D" w:rsidRPr="00637A24">
              <w:rPr>
                <w:rFonts w:ascii="Arial Narrow" w:hAnsi="Arial Narrow"/>
                <w:color w:val="00B050"/>
                <w:sz w:val="22"/>
              </w:rPr>
              <w:t xml:space="preserve"> </w:t>
            </w:r>
          </w:p>
        </w:tc>
      </w:tr>
    </w:tbl>
    <w:p w14:paraId="7F1AD41E" w14:textId="77777777" w:rsidR="008E6675" w:rsidRPr="00637A24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637A24" w14:paraId="5055E8B5" w14:textId="77777777" w:rsidTr="0036178C">
        <w:tc>
          <w:tcPr>
            <w:tcW w:w="9212" w:type="dxa"/>
          </w:tcPr>
          <w:p w14:paraId="43488653" w14:textId="679C634B" w:rsidR="00492AB4" w:rsidRPr="00637A24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 w:rsidRPr="00637A24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 w:rsidRPr="00637A24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EE0D0B" w:rsidRPr="00637A24">
              <w:rPr>
                <w:rFonts w:ascii="Arial Narrow" w:hAnsi="Arial Narrow"/>
                <w:b/>
                <w:sz w:val="22"/>
              </w:rPr>
              <w:t>3</w:t>
            </w:r>
            <w:r w:rsidR="00DC6CBD" w:rsidRPr="00637A24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 w:rsidRPr="00637A24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 w:rsidRPr="00637A24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 w:rsidRPr="00637A24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 w:rsidRPr="00637A24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 w:rsidRPr="00637A24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492AB4" w:rsidRPr="00637A24" w14:paraId="3F239A32" w14:textId="77777777" w:rsidTr="0036178C">
        <w:tc>
          <w:tcPr>
            <w:tcW w:w="9212" w:type="dxa"/>
          </w:tcPr>
          <w:p w14:paraId="7DD0679B" w14:textId="6C58B2C3" w:rsidR="00492AB4" w:rsidRPr="00637A24" w:rsidRDefault="00ED79AA" w:rsidP="00DB14F4">
            <w:pPr>
              <w:rPr>
                <w:rFonts w:ascii="Arial Narrow" w:hAnsi="Arial Narrow"/>
                <w:sz w:val="22"/>
                <w:highlight w:val="yellow"/>
              </w:rPr>
            </w:pPr>
            <w:r w:rsidRPr="00637A24">
              <w:rPr>
                <w:rFonts w:ascii="Arial Narrow" w:hAnsi="Arial Narrow"/>
                <w:sz w:val="22"/>
                <w:highlight w:val="yellow"/>
              </w:rPr>
              <w:t>[</w:t>
            </w:r>
            <w:r w:rsidR="00DC6CBD" w:rsidRPr="00637A24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637A24">
              <w:rPr>
                <w:rFonts w:ascii="Arial Narrow" w:hAnsi="Arial Narrow"/>
                <w:sz w:val="22"/>
                <w:highlight w:val="yellow"/>
              </w:rPr>
              <w:t xml:space="preserve"> ankreuzen.</w:t>
            </w:r>
            <w:r w:rsidR="006C656D" w:rsidRPr="00637A24">
              <w:rPr>
                <w:rFonts w:ascii="Arial Narrow" w:hAnsi="Arial Narrow"/>
                <w:sz w:val="22"/>
                <w:highlight w:val="yellow"/>
              </w:rPr>
              <w:t xml:space="preserve"> </w:t>
            </w:r>
            <w:r w:rsidR="00C21654" w:rsidRPr="00637A24">
              <w:rPr>
                <w:rFonts w:ascii="Arial Narrow" w:hAnsi="Arial Narrow"/>
                <w:sz w:val="22"/>
                <w:highlight w:val="yellow"/>
              </w:rPr>
              <w:t xml:space="preserve">Bei </w:t>
            </w:r>
            <w:proofErr w:type="gramStart"/>
            <w:r w:rsidR="00C21654" w:rsidRPr="00637A24">
              <w:rPr>
                <w:rFonts w:ascii="Arial Narrow" w:hAnsi="Arial Narrow"/>
                <w:sz w:val="22"/>
                <w:highlight w:val="yellow"/>
              </w:rPr>
              <w:t>ja Nummer</w:t>
            </w:r>
            <w:proofErr w:type="gramEnd"/>
            <w:r w:rsidR="00C21654" w:rsidRPr="00637A24">
              <w:rPr>
                <w:rFonts w:ascii="Arial Narrow" w:hAnsi="Arial Narrow"/>
                <w:sz w:val="22"/>
                <w:highlight w:val="yellow"/>
              </w:rPr>
              <w:t xml:space="preserve"> aus Liste</w:t>
            </w:r>
            <w:r w:rsidRPr="00637A24">
              <w:rPr>
                <w:rFonts w:ascii="Arial Narrow" w:hAnsi="Arial Narrow"/>
                <w:sz w:val="22"/>
                <w:highlight w:val="yellow"/>
              </w:rPr>
              <w:t xml:space="preserve"> auswählen]</w:t>
            </w:r>
          </w:p>
        </w:tc>
      </w:tr>
    </w:tbl>
    <w:p w14:paraId="53DF57CA" w14:textId="77777777" w:rsidR="00492AB4" w:rsidRPr="00637A24" w:rsidRDefault="00492AB4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0823808B" w14:textId="77777777" w:rsidTr="000C10A4">
        <w:tc>
          <w:tcPr>
            <w:tcW w:w="9212" w:type="dxa"/>
          </w:tcPr>
          <w:p w14:paraId="3A37C23D" w14:textId="6AFD43C7" w:rsidR="008E6675" w:rsidRPr="00637A24" w:rsidRDefault="008E6675" w:rsidP="005638EB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0C10A4" w:rsidRPr="00637A24" w14:paraId="5696BA9D" w14:textId="77777777" w:rsidTr="000C10A4">
        <w:tc>
          <w:tcPr>
            <w:tcW w:w="9212" w:type="dxa"/>
          </w:tcPr>
          <w:p w14:paraId="42D0D187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Wirkweise:</w:t>
            </w:r>
          </w:p>
          <w:p w14:paraId="6002F91D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ist eine Kombination aus einem neuartigen Cephalosporin und einem etablierten ß-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Lactamase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Inhibitor, welche entwickelt wurde, um die zunehmende Resistenzbildung bei Infektionen mit Gram-negativen Bakterien zu adressieren.</w:t>
            </w:r>
          </w:p>
          <w:p w14:paraId="6D1BBBE7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Durch Bindung von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an Penicillin-Binde-Proteine wird die Synthese von Peptidoglykan der bakteriellen Zellwand gehemmt. Durch die Schwächung der Zellwand wirkt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bakterizid.</w:t>
            </w:r>
          </w:p>
          <w:p w14:paraId="5C047C1C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31A2D4B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Für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konnte eine bakterizide Wirkung sowohl in vitro als auch in vivo gegen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Enterobacter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cloacae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, Escherichia coli, Klebsiella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oxytoca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, Klebsiella pneumoniae, Proteus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mirabilis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, Pseudomonas aeruginosa, Streptococcus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anginosus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, Streptococcus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constellatus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und Streptococcus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salivarius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gezeigt werden.</w:t>
            </w:r>
          </w:p>
          <w:p w14:paraId="0E485809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866172E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Evidenzlage:</w:t>
            </w:r>
          </w:p>
          <w:p w14:paraId="4F94053E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In einer Studie mit Patienten mit komplizierten intraabdominellen Infektionen (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cIAI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) waren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Appendixperforation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oder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perityphlitischer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Abszess die häufigste Diagnose, die bei 420/970 (43,3 %) der Patienten auftrat; 137/420 (32,6 %) dieser Patienten litten zu Studienbeginn an diffuser Peritonitis. Ungefähr 82 % aller Patienten hatten zu Studienbeginn einen APACHE-II-Score von &lt; 10 (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Acute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Physiology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and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Chronic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Health Evaluation II) und 2,3 % der Patienten hatten eine Bakteriämie. Für die klinisch evaluierbaren Patienten (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clinically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evaluable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, CE) betrugen die klinischen Heilungsraten unter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bei den 293 Patienten unter 65 Jahren 95,9 % und bei den 82 Patienten ab 65 Jahren 87,8 %.</w:t>
            </w:r>
          </w:p>
          <w:p w14:paraId="7C9A0AF0" w14:textId="7A7F54D0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Klinische Daten zur Wirksamkeit bei Patienten mit komplizierten unteren Harnwegsinfektionen (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cIUTI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>) sind begrenzt. In einer randomisierten klinischen Studie mit aktiver Kontrolle hatten 18,2 % (126/693) der mikrobiologisch evaluierbaren (ME) Patienten komplizierte untere Harnwegsinfektionen (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complicated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lower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urinary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tract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infection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cLUTI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). Darunter waren 60/126 Patienten, die mit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behandelt wurden. Einer dieser 60 Patienten hatte zu Studienbeginn eine Bakteriämie.</w:t>
            </w:r>
            <w:r w:rsidR="00B46073" w:rsidRPr="00637A2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3CA29D36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575FC8E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Dosis:</w:t>
            </w:r>
          </w:p>
          <w:p w14:paraId="5A66A88E" w14:textId="77777777" w:rsidR="000C10A4" w:rsidRPr="00637A24" w:rsidRDefault="000C10A4" w:rsidP="000C10A4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Zur Behandlung von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cIAIoder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der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cUTI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wird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alle 8 Stunden (1g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/ 0,5g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Tazobaktam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>) verabreicht.</w:t>
            </w:r>
          </w:p>
          <w:p w14:paraId="2F5D28AD" w14:textId="77777777" w:rsidR="000C10A4" w:rsidRPr="00637A24" w:rsidRDefault="000C10A4" w:rsidP="000C10A4">
            <w:pPr>
              <w:tabs>
                <w:tab w:val="left" w:pos="5809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Zur Behandlung von komplizierten Harnwegsinfektionen (akute Pyelonephritis) kann das Medikament alle 8 Stunden (1 g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/0,5 g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>) verabreicht werden.</w:t>
            </w:r>
          </w:p>
          <w:p w14:paraId="0AF79188" w14:textId="23EE4D91" w:rsidR="000C10A4" w:rsidRPr="00637A24" w:rsidRDefault="000C10A4" w:rsidP="000C10A4">
            <w:pPr>
              <w:rPr>
                <w:rFonts w:ascii="Arial Narrow" w:hAnsi="Arial Narrow"/>
                <w:lang w:val="de-CH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Die Dosis für die krankenhausassoziierten Pneumonien einschließlich der beatmungsassoziierten Pneumonie beträgt 2g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/ 1 g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alle 8 Stunden.</w:t>
            </w:r>
          </w:p>
        </w:tc>
      </w:tr>
    </w:tbl>
    <w:p w14:paraId="6F81F951" w14:textId="77777777" w:rsidR="008E6675" w:rsidRPr="00637A24" w:rsidRDefault="008E6675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73F33158" w14:textId="77777777" w:rsidTr="000C10A4">
        <w:tc>
          <w:tcPr>
            <w:tcW w:w="9212" w:type="dxa"/>
          </w:tcPr>
          <w:p w14:paraId="684681EC" w14:textId="7F246CCE" w:rsidR="008E6675" w:rsidRPr="00637A24" w:rsidRDefault="008E6675" w:rsidP="005638EB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0C10A4" w:rsidRPr="00637A24" w14:paraId="5C95386E" w14:textId="77777777" w:rsidTr="000C10A4">
        <w:tc>
          <w:tcPr>
            <w:tcW w:w="9212" w:type="dxa"/>
          </w:tcPr>
          <w:p w14:paraId="276EB151" w14:textId="3B99234A" w:rsidR="000C10A4" w:rsidRPr="00637A24" w:rsidRDefault="00012A96" w:rsidP="000C10A4">
            <w:pPr>
              <w:rPr>
                <w:rFonts w:ascii="Arial Narrow" w:hAnsi="Arial Narrow" w:cs="Arial"/>
                <w:sz w:val="22"/>
                <w:highlight w:val="yellow"/>
              </w:rPr>
            </w:pPr>
            <w:bookmarkStart w:id="0" w:name="_Hlk83810295"/>
            <w:r w:rsidRPr="00637A24">
              <w:rPr>
                <w:rFonts w:ascii="Arial Narrow" w:hAnsi="Arial Narrow" w:cs="Arial"/>
                <w:sz w:val="22"/>
                <w:highlight w:val="yellow"/>
              </w:rPr>
              <w:t xml:space="preserve">[Bitte ankreuzen: Derzeit sind keine </w:t>
            </w:r>
            <w:proofErr w:type="spellStart"/>
            <w:r w:rsidRPr="00637A24">
              <w:rPr>
                <w:rFonts w:ascii="Arial Narrow" w:hAnsi="Arial Narrow" w:cs="Arial"/>
                <w:sz w:val="22"/>
                <w:highlight w:val="yellow"/>
              </w:rPr>
              <w:t>Prozedurencodes</w:t>
            </w:r>
            <w:proofErr w:type="spellEnd"/>
            <w:r w:rsidRPr="00637A24">
              <w:rPr>
                <w:rFonts w:ascii="Arial Narrow" w:hAnsi="Arial Narrow" w:cs="Arial"/>
                <w:sz w:val="22"/>
                <w:highlight w:val="yellow"/>
              </w:rPr>
              <w:t xml:space="preserve"> (OPS) verfügbar</w:t>
            </w:r>
            <w:bookmarkEnd w:id="0"/>
            <w:r w:rsidRPr="00637A24">
              <w:rPr>
                <w:rFonts w:ascii="Arial Narrow" w:hAnsi="Arial Narrow" w:cs="Arial"/>
                <w:sz w:val="22"/>
                <w:highlight w:val="yellow"/>
              </w:rPr>
              <w:t>.]</w:t>
            </w:r>
          </w:p>
        </w:tc>
      </w:tr>
    </w:tbl>
    <w:p w14:paraId="63A2C327" w14:textId="77777777" w:rsidR="00DC6CBD" w:rsidRPr="00637A24" w:rsidRDefault="00DC6CBD" w:rsidP="00012A96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637A24" w14:paraId="1C363EAC" w14:textId="77777777" w:rsidTr="000C10A4">
        <w:tc>
          <w:tcPr>
            <w:tcW w:w="9212" w:type="dxa"/>
          </w:tcPr>
          <w:p w14:paraId="76259E49" w14:textId="0E1E9B3E" w:rsidR="004C4F82" w:rsidRPr="00637A24" w:rsidRDefault="002333FF" w:rsidP="0036178C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637A24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0C10A4" w:rsidRPr="00637A24" w14:paraId="131FE40C" w14:textId="77777777" w:rsidTr="000C10A4">
        <w:tc>
          <w:tcPr>
            <w:tcW w:w="9212" w:type="dxa"/>
          </w:tcPr>
          <w:p w14:paraId="48201DB1" w14:textId="30A95CA2" w:rsidR="000C10A4" w:rsidRPr="00637A24" w:rsidRDefault="000C10A4" w:rsidP="000C10A4">
            <w:pPr>
              <w:rPr>
                <w:rFonts w:ascii="Arial Narrow" w:hAnsi="Arial Narrow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Es besteht Ergänzungsbedarf im OPS-Katalog, um die Fälle erfassen zu können, bei denen das Medikament sachgerecht eingesetzt wird, ein Kode wurde von der DGHO beantragt („Kodierung von Reserveantibiotika“).</w:t>
            </w:r>
          </w:p>
        </w:tc>
      </w:tr>
    </w:tbl>
    <w:p w14:paraId="497C648B" w14:textId="77777777" w:rsidR="004C4F82" w:rsidRPr="00637A24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1C579B85" w14:textId="77777777">
        <w:tc>
          <w:tcPr>
            <w:tcW w:w="9212" w:type="dxa"/>
          </w:tcPr>
          <w:p w14:paraId="442A0D93" w14:textId="77777777" w:rsidR="008E6675" w:rsidRPr="00637A24" w:rsidRDefault="008E6675" w:rsidP="005638EB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637A24" w14:paraId="158F0243" w14:textId="77777777">
        <w:tc>
          <w:tcPr>
            <w:tcW w:w="9212" w:type="dxa"/>
          </w:tcPr>
          <w:p w14:paraId="0F3AFA89" w14:textId="77777777" w:rsidR="000C10A4" w:rsidRPr="00637A24" w:rsidRDefault="000C10A4" w:rsidP="000C10A4">
            <w:pPr>
              <w:tabs>
                <w:tab w:val="left" w:pos="5945"/>
              </w:tabs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ist angezeigt zur Behandlung der folgenden Infektionen bei Erwachsenen und pädiatrischen Patienten: Komplizierten (schwer zu behandelnden) Infektionen von Geweben und Organen im Bauch (intraabdominalen Infektionen); schwerer Niereninfektion (akuter Pyelonephritis); komplizierten Infektionen der Harnwege (Strukturen, die Urin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befo</w:t>
            </w:r>
            <w:r w:rsidRPr="00637A24">
              <w:rPr>
                <w:rFonts w:ascii="Arial" w:hAnsi="Arial" w:cs="Arial"/>
                <w:sz w:val="22"/>
                <w:szCs w:val="22"/>
              </w:rPr>
              <w:t>̈</w:t>
            </w:r>
            <w:r w:rsidRPr="00637A24">
              <w:rPr>
                <w:rFonts w:ascii="Arial Narrow" w:hAnsi="Arial Narrow" w:cs="Arial"/>
                <w:sz w:val="22"/>
                <w:szCs w:val="22"/>
              </w:rPr>
              <w:t>rdern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>, wie z. B. die Blase).</w:t>
            </w:r>
          </w:p>
          <w:p w14:paraId="606B75B1" w14:textId="64AA1842" w:rsidR="008E6675" w:rsidRPr="00637A24" w:rsidRDefault="000C10A4" w:rsidP="000C10A4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ist angezeigt zur Behandlung erwachsener Patienten mit im Krankenhaus erworbene Pneumonie (hospital-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acquired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pneumonia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>, HAP), einschließlich beatmungsassoziierter Pneumonie (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ventilator-associated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pneumonia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>, VAP).</w:t>
            </w:r>
          </w:p>
        </w:tc>
      </w:tr>
    </w:tbl>
    <w:p w14:paraId="2A567A97" w14:textId="77777777" w:rsidR="008E6675" w:rsidRPr="00637A24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637A24" w:rsidRDefault="008E6675" w:rsidP="005638EB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637A24" w14:paraId="6B0057FA" w14:textId="77777777">
        <w:tc>
          <w:tcPr>
            <w:tcW w:w="9212" w:type="dxa"/>
          </w:tcPr>
          <w:p w14:paraId="69DCBDDE" w14:textId="77777777" w:rsidR="000C10A4" w:rsidRPr="00637A24" w:rsidRDefault="000C10A4" w:rsidP="000C10A4">
            <w:pPr>
              <w:tabs>
                <w:tab w:val="left" w:pos="5612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Andere Breitspektrum-Antibiotika wie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Meropenem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Ceftazidim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allein oder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Piperacillin-Tazobactam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, wenn diese aufgrund von Resistenzen nicht mehr wirksam sind. Es ergänzt die verfügbaren (Reserve) Antibiotika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Ceftazidim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Avibactam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und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Cefiderocol</w:t>
            </w:r>
            <w:proofErr w:type="spellEnd"/>
          </w:p>
          <w:p w14:paraId="3EC3722F" w14:textId="546CCB75" w:rsidR="008E6675" w:rsidRPr="00637A24" w:rsidRDefault="000C10A4" w:rsidP="000C10A4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Ceftazidim-Avibactam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wurde vom GBA am 20.1.2022 als Reserveantibiotikum eingestuft.</w:t>
            </w:r>
          </w:p>
        </w:tc>
      </w:tr>
    </w:tbl>
    <w:p w14:paraId="073C0909" w14:textId="77777777" w:rsidR="008E6675" w:rsidRPr="00637A24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3CC85E94" w14:textId="77777777">
        <w:tc>
          <w:tcPr>
            <w:tcW w:w="9212" w:type="dxa"/>
          </w:tcPr>
          <w:p w14:paraId="25335173" w14:textId="77777777" w:rsidR="008E6675" w:rsidRPr="00637A24" w:rsidRDefault="008E6675" w:rsidP="00E92C57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637A24" w14:paraId="402C1327" w14:textId="77777777">
        <w:tc>
          <w:tcPr>
            <w:tcW w:w="9212" w:type="dxa"/>
          </w:tcPr>
          <w:p w14:paraId="10C854D7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In den Informationen nach §6 Abs. 2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KHEntgG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für 2023 hat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den Status 2 (Position 316 der NUB-Liste).</w:t>
            </w:r>
          </w:p>
          <w:p w14:paraId="6B1FDB47" w14:textId="706B872E" w:rsidR="008E6675" w:rsidRPr="00637A24" w:rsidRDefault="000C10A4" w:rsidP="000C10A4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Die Einstufung in den Status 2 ist nicht </w:t>
            </w:r>
            <w:proofErr w:type="spellStart"/>
            <w:proofErr w:type="gramStart"/>
            <w:r w:rsidRPr="00637A24">
              <w:rPr>
                <w:rFonts w:ascii="Arial Narrow" w:hAnsi="Arial Narrow" w:cs="Arial"/>
                <w:sz w:val="22"/>
                <w:szCs w:val="22"/>
              </w:rPr>
              <w:t>nachvollziehbar.</w:t>
            </w:r>
            <w:r w:rsidR="00F91167" w:rsidRPr="00637A24">
              <w:rPr>
                <w:rFonts w:ascii="Arial Narrow" w:hAnsi="Arial Narrow" w:cs="Arial"/>
                <w:sz w:val="22"/>
                <w:szCs w:val="22"/>
              </w:rPr>
              <w:t>erheblichen</w:t>
            </w:r>
            <w:proofErr w:type="spellEnd"/>
            <w:proofErr w:type="gramEnd"/>
            <w:r w:rsidR="00F91167" w:rsidRPr="00637A24">
              <w:rPr>
                <w:rFonts w:ascii="Arial Narrow" w:hAnsi="Arial Narrow" w:cs="Arial"/>
                <w:sz w:val="22"/>
                <w:szCs w:val="22"/>
              </w:rPr>
              <w:t xml:space="preserve"> Kostenbelastung </w:t>
            </w:r>
            <w:r w:rsidR="00E92C57" w:rsidRPr="00637A24">
              <w:rPr>
                <w:rFonts w:ascii="Arial Narrow" w:hAnsi="Arial Narrow" w:cs="Arial"/>
                <w:sz w:val="22"/>
                <w:szCs w:val="22"/>
              </w:rPr>
              <w:t xml:space="preserve">für das Krankenhaus </w:t>
            </w:r>
            <w:r w:rsidR="00F91167" w:rsidRPr="00637A24">
              <w:rPr>
                <w:rFonts w:ascii="Arial Narrow" w:hAnsi="Arial Narrow" w:cs="Arial"/>
                <w:sz w:val="22"/>
                <w:szCs w:val="22"/>
              </w:rPr>
              <w:t xml:space="preserve">einher. </w:t>
            </w:r>
            <w:r w:rsidR="00C11458" w:rsidRPr="00637A24">
              <w:rPr>
                <w:rFonts w:ascii="Arial Narrow" w:hAnsi="Arial Narrow" w:cs="Arial"/>
                <w:sz w:val="22"/>
                <w:szCs w:val="22"/>
              </w:rPr>
              <w:t>Eine Nichtvergütung könnte als Fehlanreiz zum Unterbrechen des Medikamentes führen.</w:t>
            </w:r>
          </w:p>
        </w:tc>
      </w:tr>
    </w:tbl>
    <w:p w14:paraId="75E7896B" w14:textId="77777777" w:rsidR="008E6675" w:rsidRPr="00637A24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7DEA2055" w14:textId="77777777">
        <w:tc>
          <w:tcPr>
            <w:tcW w:w="9212" w:type="dxa"/>
          </w:tcPr>
          <w:p w14:paraId="4E8FCE4C" w14:textId="77777777" w:rsidR="008E6675" w:rsidRPr="00637A24" w:rsidRDefault="008E6675" w:rsidP="005638EB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637A24" w14:paraId="5C15DE82" w14:textId="77777777">
        <w:trPr>
          <w:trHeight w:val="264"/>
        </w:trPr>
        <w:tc>
          <w:tcPr>
            <w:tcW w:w="9212" w:type="dxa"/>
          </w:tcPr>
          <w:p w14:paraId="19E75E35" w14:textId="227EBE38" w:rsidR="00A530BE" w:rsidRPr="00637A24" w:rsidRDefault="000C10A4" w:rsidP="005638EB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637A24" w:rsidRDefault="008E6675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6BCFFEC8" w14:textId="77777777" w:rsidTr="000C10A4">
        <w:tc>
          <w:tcPr>
            <w:tcW w:w="9212" w:type="dxa"/>
          </w:tcPr>
          <w:p w14:paraId="5ABEFBD5" w14:textId="77777777" w:rsidR="008E6675" w:rsidRPr="00637A24" w:rsidRDefault="008E6675" w:rsidP="005638EB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0C10A4" w:rsidRPr="00637A24" w14:paraId="0DF8F781" w14:textId="77777777" w:rsidTr="000C10A4">
        <w:tc>
          <w:tcPr>
            <w:tcW w:w="9212" w:type="dxa"/>
          </w:tcPr>
          <w:p w14:paraId="256E27C8" w14:textId="509488A8" w:rsidR="000C10A4" w:rsidRPr="00637A24" w:rsidRDefault="00D74E56" w:rsidP="000C10A4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  <w:r w:rsidR="000C10A4" w:rsidRPr="00637A2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1.12.2015</w:t>
            </w:r>
          </w:p>
        </w:tc>
      </w:tr>
    </w:tbl>
    <w:p w14:paraId="233BCD28" w14:textId="77777777" w:rsidR="008E6675" w:rsidRPr="00637A24" w:rsidRDefault="008E6675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7DE956DB" w14:textId="77777777" w:rsidTr="000C10A4">
        <w:tc>
          <w:tcPr>
            <w:tcW w:w="9212" w:type="dxa"/>
          </w:tcPr>
          <w:p w14:paraId="483A4156" w14:textId="77777777" w:rsidR="008E6675" w:rsidRPr="00637A24" w:rsidRDefault="008E6675" w:rsidP="005638EB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0C10A4" w:rsidRPr="00637A24" w14:paraId="1264FF24" w14:textId="77777777" w:rsidTr="000C10A4">
        <w:tc>
          <w:tcPr>
            <w:tcW w:w="9212" w:type="dxa"/>
          </w:tcPr>
          <w:p w14:paraId="7BB60EDC" w14:textId="6D4B7D67" w:rsidR="000C10A4" w:rsidRPr="00637A24" w:rsidRDefault="000C10A4" w:rsidP="000C10A4">
            <w:pPr>
              <w:rPr>
                <w:rFonts w:ascii="Arial Narrow" w:hAnsi="Arial Narrow"/>
                <w:color w:val="00B050"/>
                <w:sz w:val="22"/>
              </w:rPr>
            </w:pPr>
            <w:r w:rsidRPr="00637A2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22.</w:t>
            </w:r>
            <w:r w:rsidR="00D74E5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</w:t>
            </w:r>
            <w:r w:rsidRPr="00637A2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9.2015</w:t>
            </w:r>
          </w:p>
        </w:tc>
      </w:tr>
    </w:tbl>
    <w:p w14:paraId="479CCD3D" w14:textId="77777777" w:rsidR="008E6675" w:rsidRPr="00637A24" w:rsidRDefault="008E6675" w:rsidP="00D74AAE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24374391" w14:textId="77777777">
        <w:tc>
          <w:tcPr>
            <w:tcW w:w="9212" w:type="dxa"/>
          </w:tcPr>
          <w:p w14:paraId="657A69BC" w14:textId="77777777" w:rsidR="008E6675" w:rsidRPr="00637A24" w:rsidRDefault="008E6675" w:rsidP="005638EB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 w:rsidRPr="00637A24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637A24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637A24" w14:paraId="4BC61AB6" w14:textId="77777777">
        <w:tc>
          <w:tcPr>
            <w:tcW w:w="9212" w:type="dxa"/>
          </w:tcPr>
          <w:p w14:paraId="7727C539" w14:textId="77777777" w:rsidR="008E6675" w:rsidRPr="00637A24" w:rsidRDefault="00983554" w:rsidP="005638EB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637A24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3D6635CC" w14:textId="77777777">
        <w:tc>
          <w:tcPr>
            <w:tcW w:w="9212" w:type="dxa"/>
          </w:tcPr>
          <w:p w14:paraId="126EBD70" w14:textId="77777777" w:rsidR="008E6675" w:rsidRPr="00637A24" w:rsidRDefault="008E6675" w:rsidP="005638EB">
            <w:pPr>
              <w:rPr>
                <w:rFonts w:ascii="Arial Narrow" w:hAnsi="Arial Narrow"/>
                <w:b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637A24" w14:paraId="4C00526F" w14:textId="77777777">
        <w:tc>
          <w:tcPr>
            <w:tcW w:w="9212" w:type="dxa"/>
          </w:tcPr>
          <w:p w14:paraId="21DD9094" w14:textId="2AA430AA" w:rsidR="00C112A6" w:rsidRPr="00637A24" w:rsidRDefault="000C10A4" w:rsidP="00C112A6">
            <w:pPr>
              <w:rPr>
                <w:rFonts w:ascii="Arial Narrow" w:hAnsi="Arial Narrow"/>
              </w:rPr>
            </w:pPr>
            <w:proofErr w:type="spellStart"/>
            <w:r w:rsidRPr="00637A2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Ceftolozan-Tazobactam</w:t>
            </w:r>
            <w:proofErr w:type="spellEnd"/>
            <w:r w:rsidRPr="00637A2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wird </w:t>
            </w: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in ca. 509 Kliniken in Deutschland eingesetzt </w:t>
            </w:r>
            <w:r w:rsidR="009102DD" w:rsidRPr="00637A24">
              <w:rPr>
                <w:rFonts w:ascii="Arial Narrow" w:hAnsi="Arial Narrow" w:cs="Arial"/>
                <w:sz w:val="22"/>
                <w:szCs w:val="22"/>
              </w:rPr>
              <w:t>(Schätzung aufgrund der NUB-Anfragen des Vorjahres).</w:t>
            </w:r>
          </w:p>
        </w:tc>
      </w:tr>
    </w:tbl>
    <w:p w14:paraId="43674FE7" w14:textId="77777777" w:rsidR="008E6675" w:rsidRPr="00637A24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2BCF6BA3" w14:textId="77777777">
        <w:tc>
          <w:tcPr>
            <w:tcW w:w="9212" w:type="dxa"/>
          </w:tcPr>
          <w:p w14:paraId="6D713A1D" w14:textId="7FB90AE6" w:rsidR="008E6675" w:rsidRPr="00637A24" w:rsidRDefault="008E6675" w:rsidP="00285AE4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 w:rsidRPr="00637A24">
              <w:rPr>
                <w:rFonts w:ascii="Arial Narrow" w:hAnsi="Arial Narrow"/>
                <w:b/>
                <w:sz w:val="22"/>
              </w:rPr>
              <w:t xml:space="preserve">den in Ihrem Krankenhaus </w:t>
            </w:r>
            <w:proofErr w:type="gramStart"/>
            <w:r w:rsidR="000953D2" w:rsidRPr="00637A24">
              <w:rPr>
                <w:rFonts w:ascii="Arial Narrow" w:hAnsi="Arial Narrow"/>
                <w:b/>
                <w:sz w:val="22"/>
              </w:rPr>
              <w:t>in 202</w:t>
            </w:r>
            <w:r w:rsidR="00AB10BF" w:rsidRPr="00637A24">
              <w:rPr>
                <w:rFonts w:ascii="Arial Narrow" w:hAnsi="Arial Narrow"/>
                <w:b/>
                <w:sz w:val="22"/>
              </w:rPr>
              <w:t>2</w:t>
            </w:r>
            <w:proofErr w:type="gramEnd"/>
            <w:r w:rsidR="000953D2" w:rsidRPr="00637A24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AB10BF" w:rsidRPr="00637A24">
              <w:rPr>
                <w:rFonts w:ascii="Arial Narrow" w:hAnsi="Arial Narrow"/>
                <w:b/>
                <w:sz w:val="22"/>
              </w:rPr>
              <w:t>3</w:t>
            </w:r>
            <w:r w:rsidRPr="00637A24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637A24" w14:paraId="5CCFBAD3" w14:textId="77777777">
        <w:tc>
          <w:tcPr>
            <w:tcW w:w="9212" w:type="dxa"/>
          </w:tcPr>
          <w:p w14:paraId="4F6124DB" w14:textId="60E842CB" w:rsidR="008E6675" w:rsidRPr="00637A24" w:rsidRDefault="008E6675" w:rsidP="00285AE4">
            <w:pPr>
              <w:rPr>
                <w:rFonts w:ascii="Arial Narrow" w:hAnsi="Arial Narrow"/>
                <w:sz w:val="22"/>
              </w:rPr>
            </w:pPr>
            <w:r w:rsidRPr="00637A24">
              <w:rPr>
                <w:rFonts w:ascii="Arial Narrow" w:hAnsi="Arial Narrow"/>
                <w:sz w:val="22"/>
              </w:rPr>
              <w:t xml:space="preserve">In </w:t>
            </w:r>
            <w:r w:rsidR="000953D2" w:rsidRPr="00637A24">
              <w:rPr>
                <w:rFonts w:ascii="Arial Narrow" w:hAnsi="Arial Narrow"/>
                <w:sz w:val="22"/>
              </w:rPr>
              <w:t>202</w:t>
            </w:r>
            <w:r w:rsidR="00AB10BF" w:rsidRPr="00637A24">
              <w:rPr>
                <w:rFonts w:ascii="Arial Narrow" w:hAnsi="Arial Narrow"/>
                <w:sz w:val="22"/>
              </w:rPr>
              <w:t>2</w:t>
            </w:r>
          </w:p>
        </w:tc>
      </w:tr>
      <w:tr w:rsidR="00983554" w:rsidRPr="00637A24" w14:paraId="1992E6A2" w14:textId="77777777">
        <w:tc>
          <w:tcPr>
            <w:tcW w:w="9212" w:type="dxa"/>
          </w:tcPr>
          <w:p w14:paraId="283F259E" w14:textId="77777777" w:rsidR="00983554" w:rsidRPr="00637A24" w:rsidRDefault="00983554" w:rsidP="0036178C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637A24" w14:paraId="175E4977" w14:textId="77777777">
        <w:tc>
          <w:tcPr>
            <w:tcW w:w="9212" w:type="dxa"/>
          </w:tcPr>
          <w:p w14:paraId="33A68C3A" w14:textId="33E16726" w:rsidR="008E6675" w:rsidRPr="00637A24" w:rsidRDefault="008E6675" w:rsidP="00285AE4">
            <w:pPr>
              <w:rPr>
                <w:rFonts w:ascii="Arial Narrow" w:hAnsi="Arial Narrow"/>
                <w:sz w:val="22"/>
              </w:rPr>
            </w:pPr>
            <w:r w:rsidRPr="00637A24">
              <w:rPr>
                <w:rFonts w:ascii="Arial Narrow" w:hAnsi="Arial Narrow"/>
                <w:sz w:val="22"/>
              </w:rPr>
              <w:t xml:space="preserve">In </w:t>
            </w:r>
            <w:r w:rsidR="000953D2" w:rsidRPr="00637A24">
              <w:rPr>
                <w:rFonts w:ascii="Arial Narrow" w:hAnsi="Arial Narrow"/>
                <w:sz w:val="22"/>
              </w:rPr>
              <w:t>202</w:t>
            </w:r>
            <w:r w:rsidR="00AB10BF" w:rsidRPr="00637A24">
              <w:rPr>
                <w:rFonts w:ascii="Arial Narrow" w:hAnsi="Arial Narrow"/>
                <w:sz w:val="22"/>
              </w:rPr>
              <w:t>3</w:t>
            </w:r>
          </w:p>
        </w:tc>
      </w:tr>
      <w:tr w:rsidR="00983554" w:rsidRPr="00637A24" w14:paraId="6BABCFC8" w14:textId="77777777">
        <w:tc>
          <w:tcPr>
            <w:tcW w:w="9212" w:type="dxa"/>
          </w:tcPr>
          <w:p w14:paraId="17351D25" w14:textId="77777777" w:rsidR="00983554" w:rsidRPr="00637A24" w:rsidRDefault="00983554" w:rsidP="0036178C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637A24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49B8805A" w14:textId="77777777">
        <w:tc>
          <w:tcPr>
            <w:tcW w:w="9212" w:type="dxa"/>
          </w:tcPr>
          <w:p w14:paraId="2C8371FB" w14:textId="2BAC161A" w:rsidR="008E6675" w:rsidRPr="00637A24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637A24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637A24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 w:rsidRPr="00637A24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 w:rsidRPr="00637A24">
              <w:rPr>
                <w:rFonts w:ascii="Arial Narrow" w:hAnsi="Arial Narrow"/>
                <w:b/>
                <w:sz w:val="22"/>
              </w:rPr>
              <w:t>2</w:t>
            </w:r>
            <w:r w:rsidR="00AB10BF" w:rsidRPr="00637A24">
              <w:rPr>
                <w:rFonts w:ascii="Arial Narrow" w:hAnsi="Arial Narrow"/>
                <w:b/>
                <w:sz w:val="22"/>
              </w:rPr>
              <w:t>4</w:t>
            </w:r>
            <w:r w:rsidRPr="00637A24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637A24" w14:paraId="742C5EF0" w14:textId="77777777">
        <w:tc>
          <w:tcPr>
            <w:tcW w:w="9212" w:type="dxa"/>
          </w:tcPr>
          <w:p w14:paraId="4620D230" w14:textId="77777777" w:rsidR="00983554" w:rsidRPr="00637A24" w:rsidRDefault="00983554" w:rsidP="0036178C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637A24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04A6A805" w14:textId="77777777">
        <w:tc>
          <w:tcPr>
            <w:tcW w:w="9212" w:type="dxa"/>
          </w:tcPr>
          <w:p w14:paraId="5C0D4897" w14:textId="77777777" w:rsidR="008E6675" w:rsidRPr="00637A24" w:rsidRDefault="008E6675" w:rsidP="005638EB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637A24" w14:paraId="169DFC57" w14:textId="77777777">
        <w:tc>
          <w:tcPr>
            <w:tcW w:w="9212" w:type="dxa"/>
          </w:tcPr>
          <w:p w14:paraId="5D6EF95C" w14:textId="77777777" w:rsidR="000C10A4" w:rsidRPr="00637A24" w:rsidRDefault="000C10A4" w:rsidP="000C10A4">
            <w:pPr>
              <w:rPr>
                <w:rFonts w:ascii="Arial Narrow" w:hAnsi="Arial Narrow" w:cs="Arial"/>
                <w:color w:val="548DD4" w:themeColor="text2" w:themeTint="99"/>
                <w:sz w:val="22"/>
                <w:szCs w:val="22"/>
                <w:u w:val="single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Sachkosten: </w:t>
            </w:r>
          </w:p>
          <w:p w14:paraId="05612D52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Die Dosierung von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beträgt 3 x 1g+0,5g pro Tag, entsprechend 3 Einzeldosen für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cIAI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und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cUTI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>. Für HAP/VAP beträgt die Dosis 3 x 2g+1g pro Tag, entsprechend 6 Einzeldosen.</w:t>
            </w:r>
          </w:p>
          <w:p w14:paraId="4971974A" w14:textId="77777777" w:rsidR="00F717CF" w:rsidRPr="00637A24" w:rsidRDefault="00F717CF" w:rsidP="000C10A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C144FAB" w14:textId="43F5B63B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Der </w:t>
            </w:r>
            <w:r w:rsidR="00782745" w:rsidRPr="00637A24">
              <w:rPr>
                <w:rFonts w:ascii="Arial Narrow" w:hAnsi="Arial Narrow" w:cs="Arial"/>
                <w:sz w:val="22"/>
                <w:szCs w:val="22"/>
              </w:rPr>
              <w:t xml:space="preserve">Krankenhaus-EK für </w:t>
            </w:r>
            <w:proofErr w:type="spellStart"/>
            <w:r w:rsidR="00782745"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="00782745" w:rsidRPr="00637A2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37A24">
              <w:rPr>
                <w:rFonts w:ascii="Arial Narrow" w:hAnsi="Arial Narrow" w:cs="Arial"/>
                <w:sz w:val="22"/>
                <w:szCs w:val="22"/>
              </w:rPr>
              <w:t>beträgt 1088,</w:t>
            </w:r>
            <w:r w:rsidRPr="00637A2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85</w:t>
            </w: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€</w:t>
            </w:r>
            <w:r w:rsidR="00DA03FF" w:rsidRPr="00637A24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spellStart"/>
            <w:r w:rsidR="00DA03FF" w:rsidRPr="00637A24">
              <w:rPr>
                <w:rFonts w:ascii="Arial Narrow" w:hAnsi="Arial Narrow" w:cs="Arial"/>
                <w:sz w:val="22"/>
                <w:szCs w:val="22"/>
              </w:rPr>
              <w:t>Abda</w:t>
            </w:r>
            <w:proofErr w:type="spellEnd"/>
            <w:r w:rsidR="00DA03FF" w:rsidRPr="00637A24">
              <w:rPr>
                <w:rFonts w:ascii="Arial Narrow" w:hAnsi="Arial Narrow" w:cs="Arial"/>
                <w:sz w:val="22"/>
                <w:szCs w:val="22"/>
              </w:rPr>
              <w:t xml:space="preserve"> Datenbank, inkl. MwSt., Stand 01.09.2023) für eine Packung mit</w:t>
            </w: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10 Einzeldosen</w:t>
            </w:r>
            <w:r w:rsidR="00DA03FF" w:rsidRPr="00637A24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32414BC2" w14:textId="336CFD28" w:rsidR="000C10A4" w:rsidRPr="00637A24" w:rsidRDefault="000C10A4" w:rsidP="000C10A4">
            <w:pPr>
              <w:rPr>
                <w:rFonts w:ascii="Arial Narrow" w:hAnsi="Arial Narrow" w:cs="Arial"/>
                <w:color w:val="548DD4" w:themeColor="text2" w:themeTint="99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Daraus ergeben sich Tagestherapiekosten von </w:t>
            </w:r>
            <w:r w:rsidR="00EC749E" w:rsidRPr="00637A24">
              <w:rPr>
                <w:rFonts w:ascii="Arial Narrow" w:hAnsi="Arial Narrow" w:cs="Arial"/>
                <w:sz w:val="22"/>
                <w:szCs w:val="22"/>
              </w:rPr>
              <w:t>326,66 €</w:t>
            </w:r>
            <w:r w:rsidRPr="00637A24">
              <w:rPr>
                <w:rFonts w:ascii="Arial Narrow" w:hAnsi="Arial Narrow" w:cs="Arial"/>
                <w:sz w:val="22"/>
                <w:szCs w:val="22"/>
              </w:rPr>
              <w:t>, bzw. 653,3</w:t>
            </w:r>
            <w:r w:rsidR="00EC749E" w:rsidRPr="00637A2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€ oder 2286,6</w:t>
            </w:r>
            <w:r w:rsidR="00EC749E" w:rsidRPr="00637A24">
              <w:rPr>
                <w:rFonts w:ascii="Arial Narrow" w:hAnsi="Arial Narrow" w:cs="Arial"/>
                <w:sz w:val="22"/>
                <w:szCs w:val="22"/>
              </w:rPr>
              <w:t>2 €</w:t>
            </w: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bzw. 4573,</w:t>
            </w:r>
            <w:r w:rsidR="00EC749E" w:rsidRPr="00637A24"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€ bei einer angenommenen Verweildauer von 7 Tagen.</w:t>
            </w:r>
          </w:p>
          <w:p w14:paraId="0E04160A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DCE38D3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  <w:u w:val="single"/>
              </w:rPr>
              <w:t>Personalkosten:</w:t>
            </w:r>
          </w:p>
          <w:p w14:paraId="7B66E385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Für die Zubereitung: ca. 10 Minuten (</w:t>
            </w:r>
            <w:proofErr w:type="gramStart"/>
            <w:r w:rsidRPr="00637A24">
              <w:rPr>
                <w:rFonts w:ascii="Arial Narrow" w:hAnsi="Arial Narrow" w:cs="Arial"/>
                <w:sz w:val="22"/>
                <w:szCs w:val="22"/>
              </w:rPr>
              <w:t>MTD Apotheke</w:t>
            </w:r>
            <w:proofErr w:type="gramEnd"/>
            <w:r w:rsidRPr="00637A24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35336299" w14:textId="77777777" w:rsidR="000C10A4" w:rsidRPr="00637A24" w:rsidRDefault="000C10A4" w:rsidP="000C10A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Für die Applikation: ca. 5 Minuten (ÄD) und ca. 5 Minuten (PD)</w:t>
            </w:r>
          </w:p>
          <w:p w14:paraId="7D03D20B" w14:textId="0F5A5609" w:rsidR="00156FE0" w:rsidRPr="00637A24" w:rsidRDefault="000C10A4" w:rsidP="000C10A4">
            <w:pPr>
              <w:rPr>
                <w:rFonts w:ascii="Arial Narrow" w:hAnsi="Arial Narrow"/>
                <w:color w:val="548DD4" w:themeColor="text2" w:themeTint="99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Für die Überwachung: ca. 30 Minuten (PD), ca. 10 Minuten (ÄD)</w:t>
            </w:r>
          </w:p>
        </w:tc>
      </w:tr>
    </w:tbl>
    <w:p w14:paraId="45E65153" w14:textId="77777777" w:rsidR="008E6675" w:rsidRPr="00637A24" w:rsidRDefault="008E6675" w:rsidP="005638EB">
      <w:pPr>
        <w:rPr>
          <w:rFonts w:ascii="Arial Narrow" w:hAnsi="Arial Narrow"/>
          <w:b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0D84EF57" w14:textId="77777777" w:rsidTr="00F711B9">
        <w:tc>
          <w:tcPr>
            <w:tcW w:w="9212" w:type="dxa"/>
          </w:tcPr>
          <w:p w14:paraId="2FCAAE14" w14:textId="77777777" w:rsidR="008E6675" w:rsidRPr="00637A24" w:rsidRDefault="008E6675" w:rsidP="005638EB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F711B9" w:rsidRPr="00637A24" w14:paraId="56F9F66E" w14:textId="77777777" w:rsidTr="00F711B9">
        <w:tc>
          <w:tcPr>
            <w:tcW w:w="9212" w:type="dxa"/>
          </w:tcPr>
          <w:p w14:paraId="3FDE8751" w14:textId="31BD9139" w:rsidR="00F711B9" w:rsidRPr="00637A24" w:rsidRDefault="00F711B9" w:rsidP="00F711B9">
            <w:pPr>
              <w:rPr>
                <w:rFonts w:ascii="Arial Narrow" w:hAnsi="Arial Narrow"/>
                <w:color w:val="00B050"/>
                <w:sz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G22C, L63F, G23B, G18B, L63D, H08C, G67B, G02A, L64A, T60E, T36Z</w:t>
            </w:r>
          </w:p>
        </w:tc>
      </w:tr>
    </w:tbl>
    <w:p w14:paraId="4E6FC927" w14:textId="77777777" w:rsidR="008E6675" w:rsidRPr="00637A24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37A24" w14:paraId="4E9DF4AB" w14:textId="77777777">
        <w:tc>
          <w:tcPr>
            <w:tcW w:w="9212" w:type="dxa"/>
          </w:tcPr>
          <w:p w14:paraId="3184CC4A" w14:textId="77777777" w:rsidR="008E6675" w:rsidRPr="00637A24" w:rsidRDefault="008E6675" w:rsidP="005638EB">
            <w:pPr>
              <w:rPr>
                <w:rFonts w:ascii="Arial Narrow" w:hAnsi="Arial Narrow"/>
              </w:rPr>
            </w:pPr>
            <w:r w:rsidRPr="00637A24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637A24" w14:paraId="3100E4A7" w14:textId="77777777">
        <w:tc>
          <w:tcPr>
            <w:tcW w:w="9212" w:type="dxa"/>
          </w:tcPr>
          <w:p w14:paraId="2772E760" w14:textId="77777777" w:rsidR="00F711B9" w:rsidRPr="00637A24" w:rsidRDefault="00F711B9" w:rsidP="00F711B9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wurde im Jahr 2015 zugelassen und ist seit dem Jahr 2015 in Deutschland auf dem Markt.</w:t>
            </w:r>
          </w:p>
          <w:p w14:paraId="5EFE7220" w14:textId="2422F4AB" w:rsidR="00756808" w:rsidRPr="00637A24" w:rsidRDefault="00F711B9" w:rsidP="00756808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Für das Datenjahr 2022 sollten aus den Kalkulationshäusern Kostendaten für den Einsatz von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vorliegen.</w:t>
            </w:r>
          </w:p>
          <w:p w14:paraId="0305B5DC" w14:textId="77777777" w:rsidR="00756808" w:rsidRPr="00637A24" w:rsidRDefault="00756808" w:rsidP="00756808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Wir vermuten, dass die Stichprobe jedoch zu klein war, als dass genügend Kosten- und Leistungsinformationen aus den Krankenhäusern vorliegen, um damit eine sachgerechte Abbildung im G-DRG System 2024 zu ermöglichen. </w:t>
            </w:r>
          </w:p>
          <w:p w14:paraId="0D1E69A1" w14:textId="77777777" w:rsidR="00756808" w:rsidRPr="00637A24" w:rsidRDefault="00756808" w:rsidP="0075680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2C6FB83" w14:textId="77777777" w:rsidR="00756808" w:rsidRPr="00637A24" w:rsidRDefault="00756808" w:rsidP="00756808">
            <w:pPr>
              <w:rPr>
                <w:rFonts w:ascii="Arial Narrow" w:hAnsi="Arial Narrow" w:cs="Arial"/>
                <w:sz w:val="22"/>
              </w:rPr>
            </w:pPr>
            <w:r w:rsidRPr="00637A24">
              <w:rPr>
                <w:rFonts w:ascii="Arial Narrow" w:hAnsi="Arial Narrow" w:cs="Arial"/>
                <w:sz w:val="22"/>
              </w:rPr>
              <w:t xml:space="preserve">Zum einen existiert kein OPS-Kode, weshalb eine patientenspezifische Rückverfolgung nicht möglich ist. </w:t>
            </w: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Zum anderen besteht die Gefahr, dass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mit allen anderen verfügbaren Antibiotika verbucht wird und somit, eine patientenindividuelle Zuordnung der Kosten im Kalkulationsverfahren nicht möglich ist. </w:t>
            </w:r>
          </w:p>
          <w:p w14:paraId="06ABC001" w14:textId="77777777" w:rsidR="00756808" w:rsidRPr="00637A24" w:rsidRDefault="00756808" w:rsidP="0075680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5F18E61" w14:textId="04C33CD0" w:rsidR="00756808" w:rsidRPr="00637A24" w:rsidRDefault="00756808" w:rsidP="00756808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Die zusätzlichen Kosten von ca. </w:t>
            </w:r>
            <w:r w:rsidR="002E1FF9" w:rsidRPr="00637A24">
              <w:rPr>
                <w:rFonts w:ascii="Arial Narrow" w:hAnsi="Arial Narrow" w:cs="Arial"/>
                <w:sz w:val="22"/>
                <w:szCs w:val="22"/>
              </w:rPr>
              <w:t xml:space="preserve">326,66 €, bzw. 653,31 € </w:t>
            </w:r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pro Tag können aber mit der/den o.g. Fallpauschale(n) allein nicht ausreichend abgebildet werden und </w:t>
            </w:r>
            <w:proofErr w:type="spellStart"/>
            <w:r w:rsidRPr="00637A24">
              <w:rPr>
                <w:rFonts w:ascii="Arial Narrow" w:hAnsi="Arial Narrow" w:cs="Arial"/>
                <w:sz w:val="22"/>
                <w:szCs w:val="22"/>
              </w:rPr>
              <w:t>Ceftolozan-Tazobactam</w:t>
            </w:r>
            <w:proofErr w:type="spell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ist bisher im </w:t>
            </w:r>
            <w:proofErr w:type="gramStart"/>
            <w:r w:rsidRPr="00637A24">
              <w:rPr>
                <w:rFonts w:ascii="Arial Narrow" w:hAnsi="Arial Narrow" w:cs="Arial"/>
                <w:sz w:val="22"/>
                <w:szCs w:val="22"/>
              </w:rPr>
              <w:t>ZE Katalog</w:t>
            </w:r>
            <w:proofErr w:type="gramEnd"/>
            <w:r w:rsidRPr="00637A24">
              <w:rPr>
                <w:rFonts w:ascii="Arial Narrow" w:hAnsi="Arial Narrow" w:cs="Arial"/>
                <w:sz w:val="22"/>
                <w:szCs w:val="22"/>
              </w:rPr>
              <w:t xml:space="preserve"> nicht enthalten. </w:t>
            </w:r>
          </w:p>
          <w:p w14:paraId="222643B9" w14:textId="32376E16" w:rsidR="008E6675" w:rsidRPr="00637A24" w:rsidRDefault="00756808" w:rsidP="0004094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37A24">
              <w:rPr>
                <w:rFonts w:ascii="Arial Narrow" w:hAnsi="Arial Narrow" w:cs="Arial"/>
                <w:sz w:val="22"/>
                <w:szCs w:val="22"/>
              </w:rPr>
              <w:t>Aufgrund der hohen Kosten des Medikaments kommt es zu einer Unterfinanzierung in der/den betroffenen DRG.</w:t>
            </w:r>
          </w:p>
        </w:tc>
      </w:tr>
    </w:tbl>
    <w:p w14:paraId="0A50A959" w14:textId="77777777" w:rsidR="008E6675" w:rsidRPr="00637A24" w:rsidRDefault="008E6675" w:rsidP="005638EB">
      <w:pPr>
        <w:rPr>
          <w:rFonts w:ascii="Arial Narrow" w:hAnsi="Arial Narrow"/>
        </w:rPr>
      </w:pPr>
    </w:p>
    <w:sectPr w:rsidR="008E6675" w:rsidRPr="00637A24" w:rsidSect="00770EFD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9889" w14:textId="77777777" w:rsidR="002B79F7" w:rsidRDefault="002B79F7">
      <w:r>
        <w:separator/>
      </w:r>
    </w:p>
  </w:endnote>
  <w:endnote w:type="continuationSeparator" w:id="0">
    <w:p w14:paraId="648B2CD9" w14:textId="77777777" w:rsidR="002B79F7" w:rsidRDefault="002B79F7">
      <w:r>
        <w:continuationSeparator/>
      </w:r>
    </w:p>
  </w:endnote>
  <w:endnote w:type="continuationNotice" w:id="1">
    <w:p w14:paraId="3C2640D8" w14:textId="77777777" w:rsidR="002B79F7" w:rsidRDefault="002B7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02982649"/>
      <w:docPartObj>
        <w:docPartGallery w:val="Page Numbers (Bottom of Page)"/>
        <w:docPartUnique/>
      </w:docPartObj>
    </w:sdtPr>
    <w:sdtContent>
      <w:p w14:paraId="0630954A" w14:textId="5D461819" w:rsidR="00D7106B" w:rsidRDefault="00D7106B" w:rsidP="0078175A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3872CDF" w14:textId="77777777" w:rsidR="00311003" w:rsidRDefault="00311003" w:rsidP="00D7106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6D3D" w14:textId="6A98847A" w:rsidR="00F64982" w:rsidRPr="00D74E56" w:rsidRDefault="00F64982" w:rsidP="00D7106B">
    <w:pPr>
      <w:pStyle w:val="Fuzeile"/>
      <w:rPr>
        <w:rFonts w:ascii="Arial Narrow" w:hAnsi="Arial Narrow" w:cs="Arial"/>
        <w:sz w:val="20"/>
        <w:szCs w:val="20"/>
      </w:rPr>
    </w:pPr>
    <w:r w:rsidRPr="00D74E56">
      <w:rPr>
        <w:rFonts w:ascii="Arial Narrow" w:hAnsi="Arial Narrow" w:cs="Arial"/>
        <w:sz w:val="20"/>
        <w:szCs w:val="20"/>
      </w:rPr>
      <w:t xml:space="preserve">NUB-Musteranfrage </w:t>
    </w:r>
    <w:proofErr w:type="spellStart"/>
    <w:r w:rsidR="00F711B9" w:rsidRPr="00D74E56">
      <w:rPr>
        <w:rFonts w:ascii="Arial Narrow" w:hAnsi="Arial Narrow" w:cs="Arial"/>
        <w:sz w:val="20"/>
        <w:szCs w:val="20"/>
      </w:rPr>
      <w:t>Ceftolozan-Tazobactam</w:t>
    </w:r>
    <w:proofErr w:type="spellEnd"/>
  </w:p>
  <w:p w14:paraId="2746125E" w14:textId="69CC006D" w:rsidR="00F64982" w:rsidRPr="00D74E56" w:rsidRDefault="00000000" w:rsidP="00435583">
    <w:pPr>
      <w:pStyle w:val="Fuzeile"/>
      <w:rPr>
        <w:rFonts w:ascii="Arial Narrow" w:hAnsi="Arial Narrow" w:cs="Arial"/>
        <w:sz w:val="20"/>
        <w:szCs w:val="20"/>
      </w:rPr>
    </w:pPr>
    <w:hyperlink r:id="rId1" w:history="1">
      <w:r w:rsidR="00F64982" w:rsidRPr="00D74E56">
        <w:rPr>
          <w:rStyle w:val="Hyperlink"/>
          <w:rFonts w:ascii="Arial Narrow" w:hAnsi="Arial Narrow" w:cs="Arial"/>
          <w:sz w:val="20"/>
          <w:szCs w:val="20"/>
        </w:rPr>
        <w:t>Arbeitskreis DRG und Gesundheitsökonomie der Deutschen Gesellschaft für Hämatologie und medizinische Onkologie e.V.</w:t>
      </w:r>
    </w:hyperlink>
    <w:r w:rsidR="00770EFD" w:rsidRPr="00D74E56">
      <w:rPr>
        <w:rFonts w:ascii="Arial Narrow" w:hAnsi="Arial Narrow" w:cs="Arial"/>
        <w:sz w:val="20"/>
        <w:szCs w:val="20"/>
      </w:rPr>
      <w:t xml:space="preserve">, </w:t>
    </w:r>
    <w:hyperlink r:id="rId2" w:history="1">
      <w:r w:rsidR="009B53C2" w:rsidRPr="00D74E56">
        <w:rPr>
          <w:rStyle w:val="Hyperlink"/>
          <w:rFonts w:ascii="Arial Narrow" w:hAnsi="Arial Narrow" w:cs="Arial"/>
          <w:sz w:val="20"/>
          <w:szCs w:val="20"/>
        </w:rPr>
        <w:t>www.dgho.de</w:t>
      </w:r>
    </w:hyperlink>
  </w:p>
  <w:sdt>
    <w:sdtPr>
      <w:rPr>
        <w:rStyle w:val="Seitenzahl"/>
        <w:rFonts w:ascii="Arial Narrow" w:hAnsi="Arial Narrow" w:cs="Arial"/>
        <w:sz w:val="20"/>
        <w:szCs w:val="20"/>
      </w:rPr>
      <w:id w:val="-87166091"/>
      <w:docPartObj>
        <w:docPartGallery w:val="Page Numbers (Bottom of Page)"/>
        <w:docPartUnique/>
      </w:docPartObj>
    </w:sdtPr>
    <w:sdtContent>
      <w:p w14:paraId="02BA3526" w14:textId="77777777" w:rsidR="00D7106B" w:rsidRPr="00D74E56" w:rsidRDefault="00D7106B" w:rsidP="00D7106B">
        <w:pPr>
          <w:pStyle w:val="Fuzeile"/>
          <w:framePr w:wrap="none" w:vAnchor="text" w:hAnchor="page" w:x="1431" w:y="219"/>
          <w:rPr>
            <w:rStyle w:val="Seitenzahl"/>
            <w:rFonts w:ascii="Arial Narrow" w:hAnsi="Arial Narrow" w:cs="Arial"/>
            <w:sz w:val="20"/>
            <w:szCs w:val="20"/>
          </w:rPr>
        </w:pPr>
        <w:r w:rsidRPr="00D74E56">
          <w:rPr>
            <w:rStyle w:val="Seitenzahl"/>
            <w:rFonts w:ascii="Arial Narrow" w:hAnsi="Arial Narrow" w:cs="Arial"/>
            <w:sz w:val="20"/>
            <w:szCs w:val="20"/>
          </w:rPr>
          <w:t xml:space="preserve">Seite </w:t>
        </w:r>
        <w:r w:rsidRPr="00D74E56">
          <w:rPr>
            <w:rStyle w:val="Seitenzahl"/>
            <w:rFonts w:ascii="Arial Narrow" w:hAnsi="Arial Narrow" w:cs="Arial"/>
            <w:sz w:val="20"/>
            <w:szCs w:val="20"/>
          </w:rPr>
          <w:fldChar w:fldCharType="begin"/>
        </w:r>
        <w:r w:rsidRPr="00D74E56">
          <w:rPr>
            <w:rStyle w:val="Seitenzahl"/>
            <w:rFonts w:ascii="Arial Narrow" w:hAnsi="Arial Narrow" w:cs="Arial"/>
            <w:sz w:val="20"/>
            <w:szCs w:val="20"/>
          </w:rPr>
          <w:instrText xml:space="preserve"> PAGE </w:instrText>
        </w:r>
        <w:r w:rsidRPr="00D74E56">
          <w:rPr>
            <w:rStyle w:val="Seitenzahl"/>
            <w:rFonts w:ascii="Arial Narrow" w:hAnsi="Arial Narrow" w:cs="Arial"/>
            <w:sz w:val="20"/>
            <w:szCs w:val="20"/>
          </w:rPr>
          <w:fldChar w:fldCharType="separate"/>
        </w:r>
        <w:r w:rsidRPr="00D74E56">
          <w:rPr>
            <w:rStyle w:val="Seitenzahl"/>
            <w:rFonts w:ascii="Arial Narrow" w:hAnsi="Arial Narrow" w:cs="Arial"/>
            <w:noProof/>
            <w:sz w:val="20"/>
            <w:szCs w:val="20"/>
          </w:rPr>
          <w:t>2</w:t>
        </w:r>
        <w:r w:rsidRPr="00D74E56">
          <w:rPr>
            <w:rStyle w:val="Seitenzahl"/>
            <w:rFonts w:ascii="Arial Narrow" w:hAnsi="Arial Narrow" w:cs="Arial"/>
            <w:sz w:val="20"/>
            <w:szCs w:val="20"/>
          </w:rPr>
          <w:fldChar w:fldCharType="end"/>
        </w:r>
        <w:r w:rsidRPr="00D74E56">
          <w:rPr>
            <w:rStyle w:val="Seitenzahl"/>
            <w:rFonts w:ascii="Arial Narrow" w:hAnsi="Arial Narrow" w:cs="Arial"/>
            <w:sz w:val="20"/>
            <w:szCs w:val="20"/>
          </w:rPr>
          <w:t xml:space="preserve"> von 4</w:t>
        </w:r>
      </w:p>
    </w:sdtContent>
  </w:sdt>
  <w:p w14:paraId="0B894255" w14:textId="77777777" w:rsidR="00D7106B" w:rsidRPr="00D74E56" w:rsidRDefault="00D7106B" w:rsidP="00D7106B">
    <w:pPr>
      <w:pStyle w:val="Fuzeile"/>
      <w:rPr>
        <w:rFonts w:ascii="Arial Narrow" w:hAnsi="Arial Narrow" w:cs="Arial"/>
        <w:sz w:val="20"/>
        <w:szCs w:val="20"/>
      </w:rPr>
    </w:pPr>
    <w:r w:rsidRPr="00D74E56">
      <w:rPr>
        <w:rFonts w:ascii="Arial Narrow" w:hAnsi="Arial Narrow" w:cs="Arial"/>
        <w:sz w:val="20"/>
        <w:szCs w:val="20"/>
      </w:rPr>
      <w:t xml:space="preserve">Deutsche Gesellschaft für Infektiologie e. V., </w:t>
    </w:r>
    <w:hyperlink r:id="rId3" w:history="1">
      <w:r w:rsidRPr="00D74E56">
        <w:rPr>
          <w:rStyle w:val="Hyperlink"/>
          <w:rFonts w:ascii="Arial Narrow" w:hAnsi="Arial Narrow" w:cs="Arial"/>
          <w:sz w:val="20"/>
          <w:szCs w:val="20"/>
        </w:rPr>
        <w:t>www.dgi-net.de</w:t>
      </w:r>
    </w:hyperlink>
  </w:p>
  <w:p w14:paraId="18435ADB" w14:textId="5937FA0A" w:rsidR="0080028E" w:rsidRPr="00D74E56" w:rsidRDefault="0080028E" w:rsidP="00435583">
    <w:pPr>
      <w:pStyle w:val="Fuzeile"/>
      <w:rPr>
        <w:rFonts w:ascii="Arial Narrow" w:hAnsi="Arial Narrow" w:cs="Arial"/>
        <w:snapToGrid w:val="0"/>
        <w:sz w:val="20"/>
        <w:szCs w:val="20"/>
      </w:rPr>
    </w:pPr>
  </w:p>
  <w:p w14:paraId="6E7C81DA" w14:textId="0281CEC8" w:rsidR="00F64982" w:rsidRPr="00D74E56" w:rsidRDefault="00F64982" w:rsidP="00435583">
    <w:pPr>
      <w:rPr>
        <w:rFonts w:ascii="Arial Narrow" w:hAnsi="Arial Narrow" w:cs="Arial"/>
        <w:sz w:val="20"/>
        <w:szCs w:val="20"/>
      </w:rPr>
    </w:pPr>
    <w:bookmarkStart w:id="1" w:name="_Hlk139466795"/>
    <w:bookmarkStart w:id="2" w:name="_Hlk139466796"/>
    <w:r w:rsidRPr="00D74E56">
      <w:rPr>
        <w:rFonts w:ascii="Arial Narrow" w:hAnsi="Arial Narrow" w:cs="Arial"/>
        <w:sz w:val="20"/>
        <w:szCs w:val="20"/>
      </w:rPr>
      <w:t>DGHO</w:t>
    </w:r>
    <w:r w:rsidR="00655414" w:rsidRPr="00D74E56">
      <w:rPr>
        <w:rFonts w:ascii="Arial Narrow" w:hAnsi="Arial Narrow" w:cs="Arial"/>
        <w:sz w:val="20"/>
        <w:szCs w:val="20"/>
      </w:rPr>
      <w:t xml:space="preserve"> </w:t>
    </w:r>
    <w:r w:rsidR="00655414" w:rsidRPr="00C66818">
      <w:rPr>
        <w:rFonts w:ascii="Arial Narrow" w:hAnsi="Arial Narrow" w:cs="Arial"/>
        <w:sz w:val="20"/>
        <w:szCs w:val="20"/>
      </w:rPr>
      <w:t>und DGI</w:t>
    </w:r>
    <w:r w:rsidRPr="00C66818">
      <w:rPr>
        <w:rFonts w:ascii="Arial Narrow" w:hAnsi="Arial Narrow" w:cs="Arial"/>
        <w:sz w:val="20"/>
        <w:szCs w:val="20"/>
      </w:rPr>
      <w:t xml:space="preserve"> NUB</w:t>
    </w:r>
    <w:r w:rsidRPr="00D74E56">
      <w:rPr>
        <w:rFonts w:ascii="Arial Narrow" w:hAnsi="Arial Narrow" w:cs="Arial"/>
        <w:sz w:val="20"/>
        <w:szCs w:val="20"/>
      </w:rPr>
      <w:t xml:space="preserve"> Anfrage </w:t>
    </w:r>
    <w:r w:rsidRPr="00FF2B9E">
      <w:rPr>
        <w:rFonts w:ascii="Arial Narrow" w:hAnsi="Arial Narrow" w:cs="Arial"/>
        <w:sz w:val="20"/>
        <w:szCs w:val="20"/>
        <w:highlight w:val="yellow"/>
      </w:rPr>
      <w:t>24-</w:t>
    </w:r>
    <w:r w:rsidR="00FF2B9E" w:rsidRPr="00FF2B9E">
      <w:rPr>
        <w:rFonts w:ascii="Arial Narrow" w:hAnsi="Arial Narrow" w:cs="Arial"/>
        <w:sz w:val="20"/>
        <w:szCs w:val="20"/>
        <w:highlight w:val="yellow"/>
      </w:rPr>
      <w:t>32_</w:t>
    </w:r>
    <w:r w:rsidR="00CA7DA8" w:rsidRPr="00FF2B9E">
      <w:rPr>
        <w:rFonts w:ascii="Arial Narrow" w:hAnsi="Arial Narrow" w:cs="Arial"/>
        <w:sz w:val="20"/>
        <w:szCs w:val="20"/>
        <w:highlight w:val="yellow"/>
      </w:rPr>
      <w:t xml:space="preserve">Ceftolozan-Tazobactam </w:t>
    </w:r>
    <w:r w:rsidRPr="00FF2B9E">
      <w:rPr>
        <w:rFonts w:ascii="Arial Narrow" w:hAnsi="Arial Narrow" w:cs="Arial"/>
        <w:sz w:val="20"/>
        <w:szCs w:val="20"/>
        <w:highlight w:val="yellow"/>
      </w:rPr>
      <w:t xml:space="preserve">_Stand </w:t>
    </w:r>
    <w:r w:rsidR="00F711B9" w:rsidRPr="00FF2B9E">
      <w:rPr>
        <w:rFonts w:ascii="Arial Narrow" w:hAnsi="Arial Narrow" w:cs="Arial"/>
        <w:sz w:val="20"/>
        <w:szCs w:val="20"/>
        <w:highlight w:val="yellow"/>
      </w:rPr>
      <w:t>2023</w:t>
    </w:r>
    <w:r w:rsidRPr="00FF2B9E">
      <w:rPr>
        <w:rFonts w:ascii="Arial Narrow" w:hAnsi="Arial Narrow" w:cs="Arial"/>
        <w:sz w:val="20"/>
        <w:szCs w:val="20"/>
        <w:highlight w:val="yellow"/>
      </w:rPr>
      <w:t>-</w:t>
    </w:r>
    <w:r w:rsidR="00756808" w:rsidRPr="00FF2B9E">
      <w:rPr>
        <w:rFonts w:ascii="Arial Narrow" w:hAnsi="Arial Narrow" w:cs="Arial"/>
        <w:sz w:val="20"/>
        <w:szCs w:val="20"/>
        <w:highlight w:val="yellow"/>
      </w:rPr>
      <w:t>09</w:t>
    </w:r>
    <w:r w:rsidRPr="00FF2B9E">
      <w:rPr>
        <w:rFonts w:ascii="Arial Narrow" w:hAnsi="Arial Narrow" w:cs="Arial"/>
        <w:sz w:val="20"/>
        <w:szCs w:val="20"/>
        <w:highlight w:val="yellow"/>
      </w:rPr>
      <w:t>-</w:t>
    </w:r>
    <w:r w:rsidR="00756808" w:rsidRPr="00FF2B9E">
      <w:rPr>
        <w:rFonts w:ascii="Arial Narrow" w:hAnsi="Arial Narrow" w:cs="Arial"/>
        <w:sz w:val="20"/>
        <w:szCs w:val="20"/>
        <w:highlight w:val="yellow"/>
      </w:rPr>
      <w:t>1</w:t>
    </w:r>
    <w:r w:rsidR="006C29DD" w:rsidRPr="00FF2B9E">
      <w:rPr>
        <w:rFonts w:ascii="Arial Narrow" w:hAnsi="Arial Narrow" w:cs="Arial"/>
        <w:sz w:val="20"/>
        <w:szCs w:val="20"/>
        <w:highlight w:val="yellow"/>
      </w:rPr>
      <w:t>4</w:t>
    </w:r>
    <w:r w:rsidRPr="00FF2B9E">
      <w:rPr>
        <w:rFonts w:ascii="Arial Narrow" w:hAnsi="Arial Narrow" w:cs="Arial"/>
        <w:sz w:val="20"/>
        <w:szCs w:val="20"/>
        <w:highlight w:val="yellow"/>
      </w:rPr>
      <w:t xml:space="preserve">_Version </w:t>
    </w:r>
    <w:r w:rsidRPr="00D74E56">
      <w:rPr>
        <w:rFonts w:ascii="Arial Narrow" w:hAnsi="Arial Narrow" w:cs="Arial"/>
        <w:sz w:val="20"/>
        <w:szCs w:val="20"/>
        <w:highlight w:val="yellow"/>
      </w:rPr>
      <w:t>[</w:t>
    </w:r>
    <w:r w:rsidR="00D74E56">
      <w:rPr>
        <w:rFonts w:ascii="Arial Narrow" w:hAnsi="Arial Narrow" w:cs="Arial"/>
        <w:sz w:val="20"/>
        <w:szCs w:val="20"/>
        <w:highlight w:val="yellow"/>
      </w:rPr>
      <w:t>Kron</w:t>
    </w:r>
    <w:r w:rsidRPr="00D74E56">
      <w:rPr>
        <w:rFonts w:ascii="Arial Narrow" w:hAnsi="Arial Narrow" w:cs="Arial"/>
        <w:sz w:val="20"/>
        <w:szCs w:val="20"/>
        <w:highlight w:val="yellow"/>
      </w:rPr>
      <w:t>-Lektor-final]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0E95" w14:textId="77777777" w:rsidR="002B79F7" w:rsidRDefault="002B79F7">
      <w:r>
        <w:separator/>
      </w:r>
    </w:p>
  </w:footnote>
  <w:footnote w:type="continuationSeparator" w:id="0">
    <w:p w14:paraId="0FC78EE4" w14:textId="77777777" w:rsidR="002B79F7" w:rsidRDefault="002B79F7">
      <w:r>
        <w:continuationSeparator/>
      </w:r>
    </w:p>
  </w:footnote>
  <w:footnote w:type="continuationNotice" w:id="1">
    <w:p w14:paraId="183EB588" w14:textId="77777777" w:rsidR="002B79F7" w:rsidRDefault="002B79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8799" w14:textId="1B475652" w:rsidR="00F64982" w:rsidRPr="004C4F82" w:rsidRDefault="00F64982" w:rsidP="00596F9A">
    <w:pPr>
      <w:pStyle w:val="Titel"/>
      <w:rPr>
        <w:sz w:val="48"/>
      </w:rPr>
    </w:pPr>
    <w:proofErr w:type="gramStart"/>
    <w:r w:rsidRPr="004C4F82">
      <w:rPr>
        <w:sz w:val="48"/>
      </w:rPr>
      <w:t>NUB Antrag</w:t>
    </w:r>
    <w:proofErr w:type="gramEnd"/>
    <w:r w:rsidRPr="004C4F82">
      <w:rPr>
        <w:sz w:val="48"/>
      </w:rPr>
      <w:t xml:space="preserve"> 20</w:t>
    </w:r>
    <w:r>
      <w:rPr>
        <w:sz w:val="48"/>
      </w:rPr>
      <w:t>23</w:t>
    </w:r>
    <w:r w:rsidRPr="004C4F82">
      <w:rPr>
        <w:sz w:val="48"/>
      </w:rPr>
      <w:t>/20</w:t>
    </w:r>
    <w:r>
      <w:rPr>
        <w:sz w:val="48"/>
      </w:rPr>
      <w:t>24</w:t>
    </w:r>
    <w:r w:rsidRPr="004C4F82">
      <w:rPr>
        <w:sz w:val="48"/>
      </w:rPr>
      <w:t xml:space="preserve"> </w:t>
    </w:r>
  </w:p>
  <w:p w14:paraId="2D6FE634" w14:textId="76D473C6" w:rsidR="00F64982" w:rsidRPr="00F84520" w:rsidRDefault="00F84520" w:rsidP="00596F9A">
    <w:pPr>
      <w:pStyle w:val="Titel"/>
      <w:rPr>
        <w:sz w:val="48"/>
        <w:szCs w:val="48"/>
      </w:rPr>
    </w:pPr>
    <w:proofErr w:type="spellStart"/>
    <w:r w:rsidRPr="00F84520">
      <w:rPr>
        <w:rFonts w:ascii="Arial" w:hAnsi="Arial" w:cs="Arial"/>
        <w:sz w:val="48"/>
        <w:szCs w:val="48"/>
      </w:rPr>
      <w:t>Ceftolozan-Tazobactam</w:t>
    </w:r>
    <w:proofErr w:type="spellEnd"/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655989">
    <w:abstractNumId w:val="0"/>
  </w:num>
  <w:num w:numId="2" w16cid:durableId="1416435046">
    <w:abstractNumId w:val="9"/>
  </w:num>
  <w:num w:numId="3" w16cid:durableId="688219551">
    <w:abstractNumId w:val="5"/>
  </w:num>
  <w:num w:numId="4" w16cid:durableId="1818912696">
    <w:abstractNumId w:val="3"/>
  </w:num>
  <w:num w:numId="5" w16cid:durableId="199171165">
    <w:abstractNumId w:val="8"/>
  </w:num>
  <w:num w:numId="6" w16cid:durableId="2094816603">
    <w:abstractNumId w:val="2"/>
  </w:num>
  <w:num w:numId="7" w16cid:durableId="7683799">
    <w:abstractNumId w:val="7"/>
  </w:num>
  <w:num w:numId="8" w16cid:durableId="791939819">
    <w:abstractNumId w:val="4"/>
  </w:num>
  <w:num w:numId="9" w16cid:durableId="1256668723">
    <w:abstractNumId w:val="1"/>
  </w:num>
  <w:num w:numId="10" w16cid:durableId="719331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tbQ0MDIysjA2sjRU0lEKTi0uzszPAykwqgUA3KoDdiwAAAA="/>
    <w:docVar w:name="dgnword-docGUID" w:val="{1E794084-83B0-4B46-BD37-262E0589DDB9}"/>
    <w:docVar w:name="dgnword-eventsink" w:val="507668536"/>
  </w:docVars>
  <w:rsids>
    <w:rsidRoot w:val="00234FB1"/>
    <w:rsid w:val="00012A96"/>
    <w:rsid w:val="00015BCA"/>
    <w:rsid w:val="00024651"/>
    <w:rsid w:val="0004094A"/>
    <w:rsid w:val="00044597"/>
    <w:rsid w:val="00065A38"/>
    <w:rsid w:val="00072A33"/>
    <w:rsid w:val="000953D2"/>
    <w:rsid w:val="000C10A4"/>
    <w:rsid w:val="000C28D7"/>
    <w:rsid w:val="000C704A"/>
    <w:rsid w:val="00104C97"/>
    <w:rsid w:val="00145828"/>
    <w:rsid w:val="00156FE0"/>
    <w:rsid w:val="00165719"/>
    <w:rsid w:val="00174C6A"/>
    <w:rsid w:val="00175760"/>
    <w:rsid w:val="001774E7"/>
    <w:rsid w:val="001A7AC7"/>
    <w:rsid w:val="001B2B84"/>
    <w:rsid w:val="001F4753"/>
    <w:rsid w:val="002005AF"/>
    <w:rsid w:val="002333FF"/>
    <w:rsid w:val="00234FB1"/>
    <w:rsid w:val="00256B7C"/>
    <w:rsid w:val="0028432D"/>
    <w:rsid w:val="00285AE4"/>
    <w:rsid w:val="002B79F7"/>
    <w:rsid w:val="002D7403"/>
    <w:rsid w:val="002E1FF9"/>
    <w:rsid w:val="002E5E26"/>
    <w:rsid w:val="00305016"/>
    <w:rsid w:val="00311003"/>
    <w:rsid w:val="00340B91"/>
    <w:rsid w:val="003479E5"/>
    <w:rsid w:val="0036178C"/>
    <w:rsid w:val="0036325A"/>
    <w:rsid w:val="003B2E05"/>
    <w:rsid w:val="003F00B9"/>
    <w:rsid w:val="003F2692"/>
    <w:rsid w:val="0040610F"/>
    <w:rsid w:val="0041156E"/>
    <w:rsid w:val="004264EB"/>
    <w:rsid w:val="00435583"/>
    <w:rsid w:val="00454847"/>
    <w:rsid w:val="004642E2"/>
    <w:rsid w:val="00467246"/>
    <w:rsid w:val="00492AB4"/>
    <w:rsid w:val="00494C0F"/>
    <w:rsid w:val="004B3438"/>
    <w:rsid w:val="004B624B"/>
    <w:rsid w:val="004B6C59"/>
    <w:rsid w:val="004C4F82"/>
    <w:rsid w:val="004E1D02"/>
    <w:rsid w:val="004E4DEC"/>
    <w:rsid w:val="00504FB4"/>
    <w:rsid w:val="0050526A"/>
    <w:rsid w:val="005125E9"/>
    <w:rsid w:val="00541B64"/>
    <w:rsid w:val="005524BC"/>
    <w:rsid w:val="005530A6"/>
    <w:rsid w:val="005638EB"/>
    <w:rsid w:val="0057537C"/>
    <w:rsid w:val="00596F9A"/>
    <w:rsid w:val="005A4183"/>
    <w:rsid w:val="005F29C6"/>
    <w:rsid w:val="005F4D2E"/>
    <w:rsid w:val="00611796"/>
    <w:rsid w:val="00611D5C"/>
    <w:rsid w:val="00612463"/>
    <w:rsid w:val="006354B6"/>
    <w:rsid w:val="00637A24"/>
    <w:rsid w:val="006451B6"/>
    <w:rsid w:val="006549F4"/>
    <w:rsid w:val="00655414"/>
    <w:rsid w:val="00664E69"/>
    <w:rsid w:val="00681EC4"/>
    <w:rsid w:val="006C29DD"/>
    <w:rsid w:val="006C656D"/>
    <w:rsid w:val="006F7F69"/>
    <w:rsid w:val="00756808"/>
    <w:rsid w:val="007600D1"/>
    <w:rsid w:val="00770EFD"/>
    <w:rsid w:val="0078272D"/>
    <w:rsid w:val="00782745"/>
    <w:rsid w:val="00782B02"/>
    <w:rsid w:val="007A314E"/>
    <w:rsid w:val="007A6F09"/>
    <w:rsid w:val="007F0381"/>
    <w:rsid w:val="007F255B"/>
    <w:rsid w:val="0080028E"/>
    <w:rsid w:val="00802EF7"/>
    <w:rsid w:val="0080511D"/>
    <w:rsid w:val="00807564"/>
    <w:rsid w:val="00816924"/>
    <w:rsid w:val="00843507"/>
    <w:rsid w:val="00850D44"/>
    <w:rsid w:val="00890BC2"/>
    <w:rsid w:val="008B38C2"/>
    <w:rsid w:val="008B4504"/>
    <w:rsid w:val="008B7669"/>
    <w:rsid w:val="008C1686"/>
    <w:rsid w:val="008D12DD"/>
    <w:rsid w:val="008E6675"/>
    <w:rsid w:val="008F1C33"/>
    <w:rsid w:val="00900E00"/>
    <w:rsid w:val="009102DD"/>
    <w:rsid w:val="00925542"/>
    <w:rsid w:val="009545AF"/>
    <w:rsid w:val="00983554"/>
    <w:rsid w:val="009B1C7E"/>
    <w:rsid w:val="009B53C2"/>
    <w:rsid w:val="009C0B84"/>
    <w:rsid w:val="009C144E"/>
    <w:rsid w:val="009D75A7"/>
    <w:rsid w:val="009F65F5"/>
    <w:rsid w:val="00A00CCB"/>
    <w:rsid w:val="00A100DC"/>
    <w:rsid w:val="00A2016B"/>
    <w:rsid w:val="00A21E9E"/>
    <w:rsid w:val="00A345A9"/>
    <w:rsid w:val="00A43812"/>
    <w:rsid w:val="00A530BE"/>
    <w:rsid w:val="00A93AAD"/>
    <w:rsid w:val="00AA6B4F"/>
    <w:rsid w:val="00AB10BF"/>
    <w:rsid w:val="00AE4C49"/>
    <w:rsid w:val="00B03A61"/>
    <w:rsid w:val="00B46073"/>
    <w:rsid w:val="00B574E9"/>
    <w:rsid w:val="00B6570D"/>
    <w:rsid w:val="00B773B8"/>
    <w:rsid w:val="00BA3A41"/>
    <w:rsid w:val="00BA6044"/>
    <w:rsid w:val="00BB4A54"/>
    <w:rsid w:val="00BC3D19"/>
    <w:rsid w:val="00BC4042"/>
    <w:rsid w:val="00BE3979"/>
    <w:rsid w:val="00BF11AE"/>
    <w:rsid w:val="00C112A6"/>
    <w:rsid w:val="00C11458"/>
    <w:rsid w:val="00C21654"/>
    <w:rsid w:val="00C35BFE"/>
    <w:rsid w:val="00C62117"/>
    <w:rsid w:val="00C66818"/>
    <w:rsid w:val="00C676EE"/>
    <w:rsid w:val="00C93225"/>
    <w:rsid w:val="00CA7DA8"/>
    <w:rsid w:val="00CB3CA3"/>
    <w:rsid w:val="00CB7E53"/>
    <w:rsid w:val="00CC7E5F"/>
    <w:rsid w:val="00CD2365"/>
    <w:rsid w:val="00CE06D9"/>
    <w:rsid w:val="00CE69F3"/>
    <w:rsid w:val="00CF56C3"/>
    <w:rsid w:val="00CF5ECC"/>
    <w:rsid w:val="00D14350"/>
    <w:rsid w:val="00D216BD"/>
    <w:rsid w:val="00D21A79"/>
    <w:rsid w:val="00D41422"/>
    <w:rsid w:val="00D7106B"/>
    <w:rsid w:val="00D74AAE"/>
    <w:rsid w:val="00D74E56"/>
    <w:rsid w:val="00D87B96"/>
    <w:rsid w:val="00D9586E"/>
    <w:rsid w:val="00DA03FF"/>
    <w:rsid w:val="00DB14F4"/>
    <w:rsid w:val="00DB4789"/>
    <w:rsid w:val="00DC6CBD"/>
    <w:rsid w:val="00DE0DAA"/>
    <w:rsid w:val="00DF01F8"/>
    <w:rsid w:val="00E24E3B"/>
    <w:rsid w:val="00E53F75"/>
    <w:rsid w:val="00E86725"/>
    <w:rsid w:val="00E9243F"/>
    <w:rsid w:val="00E92C57"/>
    <w:rsid w:val="00E960D8"/>
    <w:rsid w:val="00EC0987"/>
    <w:rsid w:val="00EC749E"/>
    <w:rsid w:val="00ED4386"/>
    <w:rsid w:val="00ED79AA"/>
    <w:rsid w:val="00EE060B"/>
    <w:rsid w:val="00EE0D0B"/>
    <w:rsid w:val="00EE1581"/>
    <w:rsid w:val="00EE5875"/>
    <w:rsid w:val="00F000AA"/>
    <w:rsid w:val="00F233AA"/>
    <w:rsid w:val="00F64982"/>
    <w:rsid w:val="00F711B9"/>
    <w:rsid w:val="00F717CF"/>
    <w:rsid w:val="00F84520"/>
    <w:rsid w:val="00F91167"/>
    <w:rsid w:val="00FA6FC5"/>
    <w:rsid w:val="00FB46A5"/>
    <w:rsid w:val="00FF2B9E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4817DC72-86B7-4EAB-848F-B216F2CC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11003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1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i-net.de" TargetMode="External"/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s://www.dgho.de/arbeitskreise/a-g/drg-gesundheitsoekono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3" ma:contentTypeDescription="Ein neues Dokument erstellen." ma:contentTypeScope="" ma:versionID="88d7944a4af7b59df6e43075c4fb62f9">
  <xsd:schema xmlns:xsd="http://www.w3.org/2001/XMLSchema" xmlns:xs="http://www.w3.org/2001/XMLSchema" xmlns:p="http://schemas.microsoft.com/office/2006/metadata/properties" xmlns:ns2="2d076682-27a3-4304-b527-b918986f088e" targetNamespace="http://schemas.microsoft.com/office/2006/metadata/properties" ma:root="true" ma:fieldsID="bf70ef8be46e512f907086aad0c7564a" ns2:_="">
    <xsd:import namespace="2d076682-27a3-4304-b527-b918986f0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3F8E7-21DE-4033-BB40-F8C7969C7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D2B7D-02D7-4CC4-8393-266E02E10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Massenkeil</dc:creator>
  <cp:lastModifiedBy>Ann-Cathrine Siefen</cp:lastModifiedBy>
  <cp:revision>45</cp:revision>
  <cp:lastPrinted>2012-10-09T15:17:00Z</cp:lastPrinted>
  <dcterms:created xsi:type="dcterms:W3CDTF">2023-09-13T12:21:00Z</dcterms:created>
  <dcterms:modified xsi:type="dcterms:W3CDTF">2023-09-21T09:54:00Z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5ae966c4f627374637720155f7e0811b8bb889ac1aefc5af1840625c87e1732f</vt:lpwstr>
  </property>
</Properties>
</file>