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3F231D5D" w:rsidR="008E6675" w:rsidRPr="005638EB" w:rsidRDefault="008E6675" w:rsidP="005638EB">
            <w:pPr>
              <w:rPr>
                <w:rFonts w:ascii="Arial Narrow" w:hAnsi="Arial Narrow"/>
              </w:rPr>
            </w:pPr>
          </w:p>
        </w:tc>
      </w:tr>
    </w:tbl>
    <w:p w14:paraId="1B73E9CE" w14:textId="77777777" w:rsidR="008E6675" w:rsidRPr="005638EB" w:rsidRDefault="008E6675" w:rsidP="005638EB">
      <w:pPr>
        <w:rPr>
          <w:rFonts w:ascii="Arial Narrow" w:hAnsi="Arial Narrow"/>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rsidTr="000B5149">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0B5149" w:rsidRPr="007F255B" w14:paraId="3534B4A0" w14:textId="77777777" w:rsidTr="000B5149">
        <w:tc>
          <w:tcPr>
            <w:tcW w:w="9212" w:type="dxa"/>
          </w:tcPr>
          <w:p w14:paraId="2C182448" w14:textId="2CACAEE4" w:rsidR="000B5149" w:rsidRPr="00394E09" w:rsidRDefault="009F396C" w:rsidP="000B5149">
            <w:pPr>
              <w:rPr>
                <w:rFonts w:ascii="Arial Narrow" w:hAnsi="Arial Narrow"/>
                <w:sz w:val="22"/>
              </w:rPr>
            </w:pPr>
            <w:r w:rsidRPr="009F396C">
              <w:rPr>
                <w:rFonts w:ascii="Arial Narrow" w:hAnsi="Arial Narrow"/>
                <w:sz w:val="22"/>
              </w:rPr>
              <w:t>Garadacimab</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7504BF25" w:rsidR="008E6675" w:rsidRPr="005638EB" w:rsidRDefault="00541E7F" w:rsidP="005638EB">
            <w:pPr>
              <w:rPr>
                <w:rFonts w:ascii="Arial Narrow" w:hAnsi="Arial Narrow"/>
              </w:rPr>
            </w:pPr>
            <w:r w:rsidRPr="00541E7F">
              <w:rPr>
                <w:rFonts w:ascii="Arial Narrow" w:hAnsi="Arial Narrow"/>
                <w:sz w:val="22"/>
              </w:rPr>
              <w:t>Andembry®</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6B1CAA3" w:rsidR="004C4F82" w:rsidRPr="009F396C" w:rsidRDefault="008B7669" w:rsidP="008B7669">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3CCF3F36"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7047D7">
              <w:rPr>
                <w:rFonts w:ascii="Arial Narrow" w:hAnsi="Arial Narrow"/>
                <w:b/>
                <w:sz w:val="22"/>
              </w:rPr>
              <w:t>5</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465AAD7F" w:rsidR="000B5149" w:rsidRPr="000B5149" w:rsidRDefault="00426AF1" w:rsidP="00DB14F4">
            <w:pPr>
              <w:rPr>
                <w:rFonts w:ascii="Arial Narrow" w:hAnsi="Arial Narrow"/>
                <w:sz w:val="22"/>
                <w:highlight w:val="yellow"/>
              </w:rPr>
            </w:pPr>
            <w:r w:rsidRPr="00426AF1">
              <w:rPr>
                <w:rFonts w:ascii="Arial Narrow" w:hAnsi="Arial Narrow"/>
                <w:sz w:val="22"/>
                <w:highlight w:val="yellow"/>
              </w:rPr>
              <w:t xml:space="preserve">[hier ja ankreuzen, falls Sie zu den Häusern gehören, die im Vorjahr eine Anfrage gestellt haben, sonst nein ankreuzen. Bei </w:t>
            </w:r>
            <w:proofErr w:type="gramStart"/>
            <w:r w:rsidRPr="00426AF1">
              <w:rPr>
                <w:rFonts w:ascii="Arial Narrow" w:hAnsi="Arial Narrow"/>
                <w:sz w:val="22"/>
                <w:highlight w:val="yellow"/>
              </w:rPr>
              <w:t>ja Anfrage</w:t>
            </w:r>
            <w:proofErr w:type="gramEnd"/>
            <w:r w:rsidRPr="00426AF1">
              <w:rPr>
                <w:rFonts w:ascii="Arial Narrow" w:hAnsi="Arial Narrow"/>
                <w:sz w:val="22"/>
                <w:highlight w:val="yellow"/>
              </w:rPr>
              <w:t xml:space="preserve"> aus dem Vorjahr im Datenportal auswählen. Die Angabe der vorangegangenen Verfahrensnummer ist Pflicht, diese wird im Formular durch die Suchfunktion unterstützt]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0CA0EC6A" w14:textId="74E17A0B" w:rsidR="008E6675" w:rsidRPr="00427030" w:rsidRDefault="0036325A" w:rsidP="0036325A">
            <w:pPr>
              <w:rPr>
                <w:rFonts w:ascii="Arial Narrow" w:hAnsi="Arial Narrow"/>
                <w:b/>
                <w:bCs/>
                <w:sz w:val="22"/>
              </w:rPr>
            </w:pPr>
            <w:r w:rsidRPr="00427030">
              <w:rPr>
                <w:rFonts w:ascii="Arial Narrow" w:hAnsi="Arial Narrow"/>
                <w:b/>
                <w:bCs/>
                <w:sz w:val="22"/>
              </w:rPr>
              <w:t xml:space="preserve">Wirkweise: </w:t>
            </w:r>
          </w:p>
          <w:p w14:paraId="17B2BDAD" w14:textId="3D928557" w:rsidR="00E66983" w:rsidRDefault="00AC741A" w:rsidP="000D5FB6">
            <w:pPr>
              <w:rPr>
                <w:rFonts w:ascii="Arial Narrow" w:hAnsi="Arial Narrow"/>
                <w:sz w:val="22"/>
                <w:szCs w:val="22"/>
              </w:rPr>
            </w:pPr>
            <w:r>
              <w:rPr>
                <w:rFonts w:ascii="Arial Narrow" w:hAnsi="Arial Narrow"/>
                <w:sz w:val="22"/>
                <w:szCs w:val="22"/>
              </w:rPr>
              <w:t>Das hereditäre Angioödem (</w:t>
            </w:r>
            <w:proofErr w:type="spellStart"/>
            <w:r>
              <w:rPr>
                <w:rFonts w:ascii="Arial Narrow" w:hAnsi="Arial Narrow"/>
                <w:sz w:val="22"/>
                <w:szCs w:val="22"/>
              </w:rPr>
              <w:t>Hereditary</w:t>
            </w:r>
            <w:proofErr w:type="spellEnd"/>
            <w:r>
              <w:rPr>
                <w:rFonts w:ascii="Arial Narrow" w:hAnsi="Arial Narrow"/>
                <w:sz w:val="22"/>
                <w:szCs w:val="22"/>
              </w:rPr>
              <w:t xml:space="preserve"> </w:t>
            </w:r>
            <w:proofErr w:type="spellStart"/>
            <w:r>
              <w:rPr>
                <w:rFonts w:ascii="Arial Narrow" w:hAnsi="Arial Narrow"/>
                <w:sz w:val="22"/>
                <w:szCs w:val="22"/>
              </w:rPr>
              <w:t>Angioedema</w:t>
            </w:r>
            <w:proofErr w:type="spellEnd"/>
            <w:r>
              <w:rPr>
                <w:rFonts w:ascii="Arial Narrow" w:hAnsi="Arial Narrow"/>
                <w:sz w:val="22"/>
                <w:szCs w:val="22"/>
              </w:rPr>
              <w:t xml:space="preserve">, </w:t>
            </w:r>
            <w:r w:rsidR="00E66983" w:rsidRPr="008C4EFE">
              <w:rPr>
                <w:rFonts w:ascii="Arial Narrow" w:hAnsi="Arial Narrow"/>
                <w:sz w:val="22"/>
                <w:szCs w:val="22"/>
              </w:rPr>
              <w:t>HAE</w:t>
            </w:r>
            <w:r>
              <w:rPr>
                <w:rFonts w:ascii="Arial Narrow" w:hAnsi="Arial Narrow"/>
                <w:sz w:val="22"/>
                <w:szCs w:val="22"/>
              </w:rPr>
              <w:t>)</w:t>
            </w:r>
            <w:r w:rsidR="00E66983" w:rsidRPr="008C4EFE">
              <w:rPr>
                <w:rFonts w:ascii="Arial Narrow" w:hAnsi="Arial Narrow"/>
                <w:sz w:val="22"/>
                <w:szCs w:val="22"/>
              </w:rPr>
              <w:t xml:space="preserve"> ist eine seltene, genetisch bedingte und potenziell lebensbedrohliche Erkrankung, die zu schmerzhaften, unvorhersehbaren Schwellungen </w:t>
            </w:r>
            <w:r>
              <w:rPr>
                <w:rFonts w:ascii="Arial Narrow" w:hAnsi="Arial Narrow"/>
                <w:sz w:val="22"/>
                <w:szCs w:val="22"/>
              </w:rPr>
              <w:t xml:space="preserve">von Haut bzw. Schleimhäuten </w:t>
            </w:r>
            <w:r w:rsidR="00E66983" w:rsidRPr="008C4EFE">
              <w:rPr>
                <w:rFonts w:ascii="Arial Narrow" w:hAnsi="Arial Narrow"/>
                <w:sz w:val="22"/>
                <w:szCs w:val="22"/>
              </w:rPr>
              <w:t>im Bauch</w:t>
            </w:r>
            <w:r>
              <w:rPr>
                <w:rFonts w:ascii="Arial Narrow" w:hAnsi="Arial Narrow"/>
                <w:sz w:val="22"/>
                <w:szCs w:val="22"/>
              </w:rPr>
              <w:t>raum</w:t>
            </w:r>
            <w:r w:rsidR="00E66983" w:rsidRPr="008C4EFE">
              <w:rPr>
                <w:rFonts w:ascii="Arial Narrow" w:hAnsi="Arial Narrow"/>
                <w:sz w:val="22"/>
                <w:szCs w:val="22"/>
              </w:rPr>
              <w:t xml:space="preserve">, im Kehlkopf, im Gesicht, </w:t>
            </w:r>
            <w:r>
              <w:rPr>
                <w:rFonts w:ascii="Arial Narrow" w:hAnsi="Arial Narrow"/>
                <w:sz w:val="22"/>
                <w:szCs w:val="22"/>
              </w:rPr>
              <w:t>a</w:t>
            </w:r>
            <w:r w:rsidR="00E66983" w:rsidRPr="008C4EFE">
              <w:rPr>
                <w:rFonts w:ascii="Arial Narrow" w:hAnsi="Arial Narrow"/>
                <w:sz w:val="22"/>
                <w:szCs w:val="22"/>
              </w:rPr>
              <w:t>n den Extremitäten sowie in anderen Körperregionen führ</w:t>
            </w:r>
            <w:r>
              <w:rPr>
                <w:rFonts w:ascii="Arial Narrow" w:hAnsi="Arial Narrow"/>
                <w:sz w:val="22"/>
                <w:szCs w:val="22"/>
              </w:rPr>
              <w:t>en kann</w:t>
            </w:r>
            <w:r w:rsidR="00E66983" w:rsidRPr="008C4EFE">
              <w:rPr>
                <w:rFonts w:ascii="Arial Narrow" w:hAnsi="Arial Narrow"/>
                <w:sz w:val="22"/>
                <w:szCs w:val="22"/>
              </w:rPr>
              <w:t>.</w:t>
            </w:r>
            <w:r w:rsidR="00E11920">
              <w:t xml:space="preserve"> </w:t>
            </w:r>
            <w:r w:rsidR="00E11920" w:rsidRPr="00E11920">
              <w:rPr>
                <w:rFonts w:ascii="Arial Narrow" w:hAnsi="Arial Narrow"/>
                <w:sz w:val="22"/>
                <w:szCs w:val="22"/>
              </w:rPr>
              <w:t>Ein Gendefekt führt bei Menschen mit HAE Typ I und Typ II dazu, dass das Eiweiß C1-Esterase-Inhibitor (C1-INH) nicht in ausreichenden Mengen gebildet wird oder in seiner Funktion eingeschränkt ist.  Aufgrund der fehlenden Regulation durch C1-INH wird zu viel Bradykinin gebildet. Dies führt dazu, dass Flüssigkeit aus den Blutgefäßen austritt, die sich im Gewebe ansammelt. Das kann zu den typischen HAE-Schwellungsattacken führen</w:t>
            </w:r>
            <w:r w:rsidR="00E11920">
              <w:rPr>
                <w:rFonts w:ascii="Arial Narrow" w:hAnsi="Arial Narrow"/>
                <w:sz w:val="22"/>
                <w:szCs w:val="22"/>
              </w:rPr>
              <w:t>.</w:t>
            </w:r>
          </w:p>
          <w:p w14:paraId="1D195EDE" w14:textId="2960ED4F" w:rsidR="00BC76AD" w:rsidRDefault="000D5FB6" w:rsidP="000D5FB6">
            <w:pPr>
              <w:rPr>
                <w:rFonts w:ascii="Arial Narrow" w:hAnsi="Arial Narrow"/>
                <w:sz w:val="22"/>
              </w:rPr>
            </w:pPr>
            <w:proofErr w:type="spellStart"/>
            <w:r w:rsidRPr="000435D6">
              <w:rPr>
                <w:rFonts w:ascii="Arial Narrow" w:hAnsi="Arial Narrow"/>
                <w:sz w:val="22"/>
              </w:rPr>
              <w:t>Garadacimab</w:t>
            </w:r>
            <w:proofErr w:type="spellEnd"/>
            <w:r w:rsidRPr="000435D6">
              <w:rPr>
                <w:rFonts w:ascii="Arial Narrow" w:hAnsi="Arial Narrow"/>
                <w:sz w:val="22"/>
              </w:rPr>
              <w:t xml:space="preserve"> ist ein </w:t>
            </w:r>
            <w:r w:rsidRPr="00F941A4">
              <w:rPr>
                <w:rFonts w:ascii="Arial Narrow" w:hAnsi="Arial Narrow"/>
                <w:sz w:val="22"/>
              </w:rPr>
              <w:t>vollständig humaner monoklonaler Immunglobulin-G4-Antikörper</w:t>
            </w:r>
            <w:r w:rsidR="00BC76AD" w:rsidRPr="00F941A4">
              <w:rPr>
                <w:rFonts w:ascii="Arial Narrow" w:hAnsi="Arial Narrow"/>
                <w:sz w:val="22"/>
              </w:rPr>
              <w:t xml:space="preserve"> und</w:t>
            </w:r>
            <w:r w:rsidR="00BC76AD" w:rsidRPr="00F941A4">
              <w:rPr>
                <w:rFonts w:ascii="Arial Narrow" w:hAnsi="Arial Narrow"/>
                <w:sz w:val="22"/>
              </w:rPr>
              <w:t xml:space="preserve"> wird bei erwachsenen und jugendlichen Patienten ab 12 Jahren zur routinemäßigen Prophylaxe wiederkehrender Attacken des hereditären Angioödems angewendet.</w:t>
            </w:r>
            <w:r w:rsidR="00BC76AD" w:rsidRPr="00BC76AD">
              <w:rPr>
                <w:rFonts w:ascii="Arial Narrow" w:hAnsi="Arial Narrow"/>
                <w:sz w:val="22"/>
              </w:rPr>
              <w:t xml:space="preserve"> </w:t>
            </w:r>
          </w:p>
          <w:p w14:paraId="1D36D073" w14:textId="37824EE4" w:rsidR="008D5D63" w:rsidRDefault="000D5FB6" w:rsidP="000D5FB6">
            <w:pPr>
              <w:rPr>
                <w:rFonts w:ascii="Arial Narrow" w:hAnsi="Arial Narrow"/>
                <w:sz w:val="22"/>
              </w:rPr>
            </w:pPr>
            <w:proofErr w:type="spellStart"/>
            <w:r w:rsidRPr="000435D6">
              <w:rPr>
                <w:rFonts w:ascii="Arial Narrow" w:hAnsi="Arial Narrow"/>
                <w:sz w:val="22"/>
              </w:rPr>
              <w:t>Garadacimab</w:t>
            </w:r>
            <w:proofErr w:type="spellEnd"/>
            <w:r w:rsidRPr="000435D6">
              <w:rPr>
                <w:rFonts w:ascii="Arial Narrow" w:hAnsi="Arial Narrow"/>
                <w:sz w:val="22"/>
              </w:rPr>
              <w:t xml:space="preserve"> weist einen neuartigen Wirkmechanismus auf und zielt auf den aktivierten Faktor XII (FXII) ab. FXIIa ist ein Plasmaprotein, das am Beginn der Kallikrein-Kinin-Kaskade bei HAE-Attacken steht. Garadacimab wirkt, indem es gezielt FXIIa hemmt, und greift damit am Anfang der biologischen Kaskade ein</w:t>
            </w:r>
            <w:r w:rsidR="00E11920">
              <w:rPr>
                <w:rFonts w:ascii="Arial Narrow" w:hAnsi="Arial Narrow"/>
                <w:sz w:val="22"/>
              </w:rPr>
              <w:t xml:space="preserve"> und reguliert die </w:t>
            </w:r>
            <w:proofErr w:type="spellStart"/>
            <w:r w:rsidR="00E11920">
              <w:rPr>
                <w:rFonts w:ascii="Arial Narrow" w:hAnsi="Arial Narrow"/>
                <w:sz w:val="22"/>
              </w:rPr>
              <w:t>Bradykininproduktion</w:t>
            </w:r>
            <w:proofErr w:type="spellEnd"/>
            <w:r w:rsidR="00E11920">
              <w:rPr>
                <w:rFonts w:ascii="Arial Narrow" w:hAnsi="Arial Narrow"/>
                <w:sz w:val="22"/>
              </w:rPr>
              <w:t>.</w:t>
            </w:r>
          </w:p>
          <w:p w14:paraId="650DB3AC" w14:textId="6879A188" w:rsidR="000D5FB6" w:rsidRPr="000435D6" w:rsidRDefault="008D5D63" w:rsidP="000D5FB6">
            <w:pPr>
              <w:rPr>
                <w:rFonts w:ascii="Arial Narrow" w:hAnsi="Arial Narrow"/>
                <w:sz w:val="22"/>
              </w:rPr>
            </w:pPr>
            <w:r w:rsidRPr="00AC741A">
              <w:rPr>
                <w:rFonts w:ascii="Arial Narrow" w:hAnsi="Arial Narrow"/>
                <w:sz w:val="22"/>
                <w:lang w:val="en-US"/>
              </w:rPr>
              <w:t>(Quelle:</w:t>
            </w:r>
            <w:r w:rsidRPr="00817C77">
              <w:rPr>
                <w:lang w:val="en-US"/>
              </w:rPr>
              <w:t xml:space="preserve"> </w:t>
            </w:r>
            <w:r w:rsidRPr="008D5D63">
              <w:rPr>
                <w:rFonts w:ascii="Arial Narrow" w:hAnsi="Arial Narrow"/>
                <w:sz w:val="22"/>
                <w:lang w:val="en-US"/>
              </w:rPr>
              <w:t xml:space="preserve">Cohn DM, </w:t>
            </w:r>
            <w:proofErr w:type="spellStart"/>
            <w:r w:rsidRPr="008D5D63">
              <w:rPr>
                <w:rFonts w:ascii="Arial Narrow" w:hAnsi="Arial Narrow"/>
                <w:sz w:val="22"/>
                <w:lang w:val="en-US"/>
              </w:rPr>
              <w:t>Renné</w:t>
            </w:r>
            <w:proofErr w:type="spellEnd"/>
            <w:r w:rsidRPr="008D5D63">
              <w:rPr>
                <w:rFonts w:ascii="Arial Narrow" w:hAnsi="Arial Narrow"/>
                <w:sz w:val="22"/>
                <w:lang w:val="en-US"/>
              </w:rPr>
              <w:t xml:space="preserve"> T. Targeting factor </w:t>
            </w:r>
            <w:proofErr w:type="spellStart"/>
            <w:r w:rsidRPr="008D5D63">
              <w:rPr>
                <w:rFonts w:ascii="Arial Narrow" w:hAnsi="Arial Narrow"/>
                <w:sz w:val="22"/>
                <w:lang w:val="en-US"/>
              </w:rPr>
              <w:t>XIIa</w:t>
            </w:r>
            <w:proofErr w:type="spellEnd"/>
            <w:r w:rsidRPr="008D5D63">
              <w:rPr>
                <w:rFonts w:ascii="Arial Narrow" w:hAnsi="Arial Narrow"/>
                <w:sz w:val="22"/>
                <w:lang w:val="en-US"/>
              </w:rPr>
              <w:t xml:space="preserve"> for therapeutic interference with hereditary angioedema. </w:t>
            </w:r>
            <w:r w:rsidRPr="00817C77">
              <w:rPr>
                <w:rFonts w:ascii="Arial Narrow" w:hAnsi="Arial Narrow"/>
                <w:sz w:val="22"/>
              </w:rPr>
              <w:t xml:space="preserve">J Intern Med. 2024 Oct;296(4):311-326. </w:t>
            </w:r>
            <w:proofErr w:type="spellStart"/>
            <w:r w:rsidRPr="00817C77">
              <w:rPr>
                <w:rFonts w:ascii="Arial Narrow" w:hAnsi="Arial Narrow"/>
                <w:sz w:val="22"/>
              </w:rPr>
              <w:t>doi</w:t>
            </w:r>
            <w:proofErr w:type="spellEnd"/>
            <w:r w:rsidRPr="00817C77">
              <w:rPr>
                <w:rFonts w:ascii="Arial Narrow" w:hAnsi="Arial Narrow"/>
                <w:sz w:val="22"/>
              </w:rPr>
              <w:t>: 10.1111/joim.20008. PMID: 39331688.)</w:t>
            </w:r>
          </w:p>
          <w:p w14:paraId="7F774034" w14:textId="77777777" w:rsidR="008D5D63" w:rsidRDefault="008D5D63" w:rsidP="0036325A">
            <w:pPr>
              <w:rPr>
                <w:rFonts w:ascii="Arial Narrow" w:hAnsi="Arial Narrow"/>
              </w:rPr>
            </w:pPr>
          </w:p>
          <w:p w14:paraId="149A4AB8" w14:textId="6F5E6A72" w:rsidR="008E6675" w:rsidRPr="00427030" w:rsidRDefault="0036325A" w:rsidP="005638EB">
            <w:pPr>
              <w:rPr>
                <w:rFonts w:ascii="Arial Narrow" w:hAnsi="Arial Narrow"/>
                <w:b/>
                <w:bCs/>
                <w:sz w:val="22"/>
              </w:rPr>
            </w:pPr>
            <w:r w:rsidRPr="00175DC1">
              <w:rPr>
                <w:rFonts w:ascii="Arial Narrow" w:hAnsi="Arial Narrow"/>
                <w:b/>
                <w:bCs/>
                <w:sz w:val="22"/>
              </w:rPr>
              <w:t>Evidenzlage:</w:t>
            </w:r>
            <w:r w:rsidRPr="00427030">
              <w:rPr>
                <w:rFonts w:ascii="Arial Narrow" w:hAnsi="Arial Narrow"/>
                <w:b/>
                <w:bCs/>
                <w:sz w:val="22"/>
              </w:rPr>
              <w:t xml:space="preserve"> </w:t>
            </w:r>
          </w:p>
          <w:p w14:paraId="265168A2" w14:textId="2EE44C7B" w:rsidR="00427030" w:rsidRDefault="00F81C90" w:rsidP="005638EB">
            <w:pPr>
              <w:rPr>
                <w:rFonts w:ascii="Arial Narrow" w:hAnsi="Arial Narrow"/>
                <w:sz w:val="22"/>
              </w:rPr>
            </w:pPr>
            <w:r w:rsidRPr="00F81C90">
              <w:rPr>
                <w:rFonts w:ascii="Arial Narrow" w:hAnsi="Arial Narrow"/>
                <w:sz w:val="22"/>
              </w:rPr>
              <w:t xml:space="preserve">Die Wirksamkeit und Sicherheit von Garadacimab als Langzeitprophylaxe bei der Behandlung von HAE wurde im Rahmen der </w:t>
            </w:r>
            <w:proofErr w:type="spellStart"/>
            <w:r w:rsidRPr="00F81C90">
              <w:rPr>
                <w:rFonts w:ascii="Arial Narrow" w:hAnsi="Arial Narrow"/>
                <w:sz w:val="22"/>
              </w:rPr>
              <w:t>pivotalen</w:t>
            </w:r>
            <w:proofErr w:type="spellEnd"/>
            <w:r w:rsidRPr="00F81C90">
              <w:rPr>
                <w:rFonts w:ascii="Arial Narrow" w:hAnsi="Arial Narrow"/>
                <w:sz w:val="22"/>
              </w:rPr>
              <w:t xml:space="preserve"> Studie VANGUARD an einer Patientenpopulationen im Alter </w:t>
            </w:r>
            <w:r w:rsidR="00B75CBB">
              <w:rPr>
                <w:rFonts w:ascii="Arial Narrow" w:hAnsi="Arial Narrow"/>
                <w:sz w:val="22"/>
              </w:rPr>
              <w:t xml:space="preserve">ab </w:t>
            </w:r>
            <w:r w:rsidRPr="00F81C90">
              <w:rPr>
                <w:rFonts w:ascii="Arial Narrow" w:hAnsi="Arial Narrow"/>
                <w:sz w:val="22"/>
              </w:rPr>
              <w:t xml:space="preserve">12 Jahren untersucht. Die VANGUARD-Studie </w:t>
            </w:r>
            <w:r w:rsidR="00A83759">
              <w:rPr>
                <w:rFonts w:ascii="Arial Narrow" w:hAnsi="Arial Narrow"/>
                <w:sz w:val="22"/>
              </w:rPr>
              <w:t xml:space="preserve">war </w:t>
            </w:r>
            <w:r w:rsidRPr="00F81C90">
              <w:rPr>
                <w:rFonts w:ascii="Arial Narrow" w:hAnsi="Arial Narrow"/>
                <w:sz w:val="22"/>
              </w:rPr>
              <w:t xml:space="preserve">eine doppelblinde, randomisierte und </w:t>
            </w:r>
            <w:r w:rsidR="00AC741A">
              <w:rPr>
                <w:rFonts w:ascii="Arial Narrow" w:hAnsi="Arial Narrow"/>
                <w:sz w:val="22"/>
              </w:rPr>
              <w:t>P</w:t>
            </w:r>
            <w:r w:rsidR="00AC741A" w:rsidRPr="00F81C90">
              <w:rPr>
                <w:rFonts w:ascii="Arial Narrow" w:hAnsi="Arial Narrow"/>
                <w:sz w:val="22"/>
              </w:rPr>
              <w:t>lacebo</w:t>
            </w:r>
            <w:r w:rsidR="00E265A6">
              <w:rPr>
                <w:rFonts w:ascii="Arial Narrow" w:hAnsi="Arial Narrow"/>
                <w:sz w:val="22"/>
              </w:rPr>
              <w:t>-</w:t>
            </w:r>
            <w:r w:rsidRPr="00F81C90">
              <w:rPr>
                <w:rFonts w:ascii="Arial Narrow" w:hAnsi="Arial Narrow"/>
                <w:sz w:val="22"/>
              </w:rPr>
              <w:t>kontrollierte Phase-III-Studie. Der primäre Endpunkt der Studie VANGUARD untersucht</w:t>
            </w:r>
            <w:r w:rsidR="00A83759">
              <w:rPr>
                <w:rFonts w:ascii="Arial Narrow" w:hAnsi="Arial Narrow"/>
                <w:sz w:val="22"/>
              </w:rPr>
              <w:t>e</w:t>
            </w:r>
            <w:r w:rsidRPr="00F81C90">
              <w:rPr>
                <w:rFonts w:ascii="Arial Narrow" w:hAnsi="Arial Narrow"/>
                <w:sz w:val="22"/>
              </w:rPr>
              <w:t xml:space="preserve"> die ,,Anzahl an HAE-Attacken während der Behandlungsphase“. Randomisierte Patienten erhielten am ersten Tag der Behandlungsphase eine Initialdosis von 400 mg Garadacimab subkutan in Form von zwei Injektionen zu je 200 mg oder ein volumenangepasstes Placebo, gefolgt von fünf weiteren monatlichen Dosen von 200 mg Garadacimab subkutan oder einem volumenangepassten Placebo, die von den Patienten selbst (oder ihren Betreuern) verabreicht wurden.</w:t>
            </w:r>
            <w:r w:rsidR="005C1C47">
              <w:rPr>
                <w:rFonts w:ascii="Arial Narrow" w:hAnsi="Arial Narrow"/>
                <w:sz w:val="22"/>
              </w:rPr>
              <w:t xml:space="preserve"> </w:t>
            </w:r>
          </w:p>
          <w:p w14:paraId="6AA7CE52" w14:textId="29C22EB0" w:rsidR="005C1C47" w:rsidRDefault="005C1C47" w:rsidP="005638EB">
            <w:pPr>
              <w:rPr>
                <w:rFonts w:ascii="Arial Narrow" w:hAnsi="Arial Narrow"/>
                <w:sz w:val="22"/>
              </w:rPr>
            </w:pPr>
            <w:r w:rsidRPr="005C1C47">
              <w:rPr>
                <w:rFonts w:ascii="Arial Narrow" w:hAnsi="Arial Narrow"/>
                <w:sz w:val="22"/>
              </w:rPr>
              <w:lastRenderedPageBreak/>
              <w:t xml:space="preserve">Während des 6-monatigen Behandlungszeitraums (Tag 1 bis Tag 182) war die </w:t>
            </w:r>
            <w:r w:rsidR="00262FE2">
              <w:rPr>
                <w:rFonts w:ascii="Arial Narrow" w:hAnsi="Arial Narrow"/>
                <w:sz w:val="22"/>
              </w:rPr>
              <w:t>durchschnittliche</w:t>
            </w:r>
            <w:r w:rsidR="00262FE2" w:rsidRPr="005C1C47">
              <w:rPr>
                <w:rFonts w:ascii="Arial Narrow" w:hAnsi="Arial Narrow"/>
                <w:sz w:val="22"/>
              </w:rPr>
              <w:t xml:space="preserve"> </w:t>
            </w:r>
            <w:r w:rsidRPr="005C1C47">
              <w:rPr>
                <w:rFonts w:ascii="Arial Narrow" w:hAnsi="Arial Narrow"/>
                <w:sz w:val="22"/>
              </w:rPr>
              <w:t>Anzahl der vom Prüfarzt bestätigten hereditären Angioödem-Attacken pro Monat in der Garadacimab-Gruppe signifikant niedriger (0</w:t>
            </w:r>
            <w:r w:rsidR="00B207B7">
              <w:rPr>
                <w:rFonts w:ascii="Arial Narrow" w:hAnsi="Arial Narrow"/>
                <w:sz w:val="22"/>
              </w:rPr>
              <w:t>,</w:t>
            </w:r>
            <w:r w:rsidRPr="005C1C47">
              <w:rPr>
                <w:rFonts w:ascii="Arial Narrow" w:hAnsi="Arial Narrow"/>
                <w:sz w:val="22"/>
              </w:rPr>
              <w:t>27</w:t>
            </w:r>
            <w:r w:rsidR="007171DB">
              <w:rPr>
                <w:rFonts w:ascii="Arial Narrow" w:hAnsi="Arial Narrow"/>
                <w:sz w:val="22"/>
              </w:rPr>
              <w:t>;</w:t>
            </w:r>
            <w:r w:rsidRPr="005C1C47">
              <w:rPr>
                <w:rFonts w:ascii="Arial Narrow" w:hAnsi="Arial Narrow"/>
                <w:sz w:val="22"/>
              </w:rPr>
              <w:t xml:space="preserve"> 95</w:t>
            </w:r>
            <w:r w:rsidR="00AC741A">
              <w:rPr>
                <w:rFonts w:ascii="Arial Narrow" w:hAnsi="Arial Narrow"/>
                <w:sz w:val="22"/>
              </w:rPr>
              <w:t> </w:t>
            </w:r>
            <w:r w:rsidRPr="005C1C47">
              <w:rPr>
                <w:rFonts w:ascii="Arial Narrow" w:hAnsi="Arial Narrow"/>
                <w:sz w:val="22"/>
              </w:rPr>
              <w:t>% CI 0</w:t>
            </w:r>
            <w:r w:rsidR="00161251">
              <w:rPr>
                <w:rFonts w:ascii="Arial Narrow" w:hAnsi="Arial Narrow"/>
                <w:sz w:val="22"/>
              </w:rPr>
              <w:t>,</w:t>
            </w:r>
            <w:r w:rsidRPr="005C1C47">
              <w:rPr>
                <w:rFonts w:ascii="Arial Narrow" w:hAnsi="Arial Narrow"/>
                <w:sz w:val="22"/>
              </w:rPr>
              <w:t>05 bis 0</w:t>
            </w:r>
            <w:r w:rsidR="00161251">
              <w:rPr>
                <w:rFonts w:ascii="Arial Narrow" w:hAnsi="Arial Narrow"/>
                <w:sz w:val="22"/>
              </w:rPr>
              <w:t>,</w:t>
            </w:r>
            <w:r w:rsidRPr="005C1C47">
              <w:rPr>
                <w:rFonts w:ascii="Arial Narrow" w:hAnsi="Arial Narrow"/>
                <w:sz w:val="22"/>
              </w:rPr>
              <w:t>49) als in der Placebo-Gruppe (2</w:t>
            </w:r>
            <w:r w:rsidR="00161251">
              <w:rPr>
                <w:rFonts w:ascii="Arial Narrow" w:hAnsi="Arial Narrow"/>
                <w:sz w:val="22"/>
              </w:rPr>
              <w:t>,</w:t>
            </w:r>
            <w:r w:rsidRPr="005C1C47">
              <w:rPr>
                <w:rFonts w:ascii="Arial Narrow" w:hAnsi="Arial Narrow"/>
                <w:sz w:val="22"/>
              </w:rPr>
              <w:t>01</w:t>
            </w:r>
            <w:r w:rsidR="00161251">
              <w:rPr>
                <w:rFonts w:ascii="Arial Narrow" w:hAnsi="Arial Narrow"/>
                <w:sz w:val="22"/>
              </w:rPr>
              <w:t xml:space="preserve">; </w:t>
            </w:r>
            <w:r w:rsidRPr="005C1C47">
              <w:rPr>
                <w:rFonts w:ascii="Arial Narrow" w:hAnsi="Arial Narrow"/>
                <w:sz w:val="22"/>
              </w:rPr>
              <w:t>1</w:t>
            </w:r>
            <w:r w:rsidR="00161251">
              <w:rPr>
                <w:rFonts w:ascii="Arial Narrow" w:hAnsi="Arial Narrow"/>
                <w:sz w:val="22"/>
              </w:rPr>
              <w:t>,</w:t>
            </w:r>
            <w:r w:rsidRPr="005C1C47">
              <w:rPr>
                <w:rFonts w:ascii="Arial Narrow" w:hAnsi="Arial Narrow"/>
                <w:sz w:val="22"/>
              </w:rPr>
              <w:t>44 bis 2</w:t>
            </w:r>
            <w:r w:rsidR="00161251">
              <w:rPr>
                <w:rFonts w:ascii="Arial Narrow" w:hAnsi="Arial Narrow"/>
                <w:sz w:val="22"/>
              </w:rPr>
              <w:t>,</w:t>
            </w:r>
            <w:r w:rsidRPr="005C1C47">
              <w:rPr>
                <w:rFonts w:ascii="Arial Narrow" w:hAnsi="Arial Narrow"/>
                <w:sz w:val="22"/>
              </w:rPr>
              <w:t>57; p</w:t>
            </w:r>
            <w:r w:rsidR="00AC741A">
              <w:rPr>
                <w:rFonts w:ascii="Arial Narrow" w:hAnsi="Arial Narrow"/>
                <w:sz w:val="22"/>
              </w:rPr>
              <w:t xml:space="preserve"> </w:t>
            </w:r>
            <w:r w:rsidRPr="005C1C47">
              <w:rPr>
                <w:rFonts w:ascii="Arial Narrow" w:hAnsi="Arial Narrow"/>
                <w:sz w:val="22"/>
              </w:rPr>
              <w:t>&lt;</w:t>
            </w:r>
            <w:r w:rsidR="00AC741A">
              <w:rPr>
                <w:rFonts w:ascii="Arial Narrow" w:hAnsi="Arial Narrow"/>
                <w:sz w:val="22"/>
              </w:rPr>
              <w:t xml:space="preserve"> </w:t>
            </w:r>
            <w:r w:rsidRPr="005C1C47">
              <w:rPr>
                <w:rFonts w:ascii="Arial Narrow" w:hAnsi="Arial Narrow"/>
                <w:sz w:val="22"/>
              </w:rPr>
              <w:t>0</w:t>
            </w:r>
            <w:r w:rsidR="00161251">
              <w:rPr>
                <w:rFonts w:ascii="Arial Narrow" w:hAnsi="Arial Narrow"/>
                <w:sz w:val="22"/>
              </w:rPr>
              <w:t>,</w:t>
            </w:r>
            <w:r w:rsidRPr="005C1C47">
              <w:rPr>
                <w:rFonts w:ascii="Arial Narrow" w:hAnsi="Arial Narrow"/>
                <w:sz w:val="22"/>
              </w:rPr>
              <w:t>0001), was einer prozentualen Differenz der Mittelwerte von -87</w:t>
            </w:r>
            <w:r w:rsidR="00AC741A">
              <w:rPr>
                <w:rFonts w:ascii="Arial Narrow" w:hAnsi="Arial Narrow"/>
                <w:sz w:val="22"/>
              </w:rPr>
              <w:t xml:space="preserve"> </w:t>
            </w:r>
            <w:r w:rsidRPr="005C1C47">
              <w:rPr>
                <w:rFonts w:ascii="Arial Narrow" w:hAnsi="Arial Narrow"/>
                <w:sz w:val="22"/>
              </w:rPr>
              <w:t>% (95</w:t>
            </w:r>
            <w:r w:rsidR="00AC741A">
              <w:rPr>
                <w:rFonts w:ascii="Arial Narrow" w:hAnsi="Arial Narrow"/>
                <w:sz w:val="22"/>
              </w:rPr>
              <w:t xml:space="preserve"> </w:t>
            </w:r>
            <w:r w:rsidRPr="005C1C47">
              <w:rPr>
                <w:rFonts w:ascii="Arial Narrow" w:hAnsi="Arial Narrow"/>
                <w:sz w:val="22"/>
              </w:rPr>
              <w:t>% CI -96 bis -58; p</w:t>
            </w:r>
            <w:r w:rsidR="00AC741A">
              <w:rPr>
                <w:rFonts w:ascii="Arial Narrow" w:hAnsi="Arial Narrow"/>
                <w:sz w:val="22"/>
              </w:rPr>
              <w:t xml:space="preserve"> </w:t>
            </w:r>
            <w:r w:rsidRPr="005C1C47">
              <w:rPr>
                <w:rFonts w:ascii="Arial Narrow" w:hAnsi="Arial Narrow"/>
                <w:sz w:val="22"/>
              </w:rPr>
              <w:t>&lt;</w:t>
            </w:r>
            <w:r w:rsidR="00AC741A">
              <w:rPr>
                <w:rFonts w:ascii="Arial Narrow" w:hAnsi="Arial Narrow"/>
                <w:sz w:val="22"/>
              </w:rPr>
              <w:t xml:space="preserve"> </w:t>
            </w:r>
            <w:r w:rsidRPr="005C1C47">
              <w:rPr>
                <w:rFonts w:ascii="Arial Narrow" w:hAnsi="Arial Narrow"/>
                <w:sz w:val="22"/>
              </w:rPr>
              <w:t>0</w:t>
            </w:r>
            <w:r w:rsidR="00D8335C">
              <w:rPr>
                <w:rFonts w:ascii="Arial Narrow" w:hAnsi="Arial Narrow"/>
                <w:sz w:val="22"/>
              </w:rPr>
              <w:t>,</w:t>
            </w:r>
            <w:r w:rsidRPr="005C1C47">
              <w:rPr>
                <w:rFonts w:ascii="Arial Narrow" w:hAnsi="Arial Narrow"/>
                <w:sz w:val="22"/>
              </w:rPr>
              <w:t xml:space="preserve">0001) entspricht. Die </w:t>
            </w:r>
            <w:r w:rsidR="00425ABA">
              <w:rPr>
                <w:rFonts w:ascii="Arial Narrow" w:hAnsi="Arial Narrow"/>
                <w:sz w:val="22"/>
              </w:rPr>
              <w:t xml:space="preserve">mediane </w:t>
            </w:r>
            <w:r w:rsidRPr="005C1C47">
              <w:rPr>
                <w:rFonts w:ascii="Arial Narrow" w:hAnsi="Arial Narrow"/>
                <w:sz w:val="22"/>
              </w:rPr>
              <w:t>Anzahl der Anfälle des hereditären Angioödems pro Monat betrug 0 (IQR 0</w:t>
            </w:r>
            <w:r w:rsidR="00D8335C">
              <w:rPr>
                <w:rFonts w:ascii="Arial Narrow" w:hAnsi="Arial Narrow"/>
                <w:sz w:val="22"/>
              </w:rPr>
              <w:t>,</w:t>
            </w:r>
            <w:r w:rsidRPr="005C1C47">
              <w:rPr>
                <w:rFonts w:ascii="Arial Narrow" w:hAnsi="Arial Narrow"/>
                <w:sz w:val="22"/>
              </w:rPr>
              <w:t>00</w:t>
            </w:r>
            <w:r w:rsidR="00D8335C">
              <w:rPr>
                <w:rFonts w:ascii="Arial Narrow" w:hAnsi="Arial Narrow"/>
                <w:sz w:val="22"/>
              </w:rPr>
              <w:t xml:space="preserve"> </w:t>
            </w:r>
            <w:r w:rsidRPr="005C1C47">
              <w:rPr>
                <w:rFonts w:ascii="Arial Narrow" w:hAnsi="Arial Narrow"/>
                <w:sz w:val="22"/>
              </w:rPr>
              <w:t>-</w:t>
            </w:r>
            <w:r w:rsidR="00D8335C">
              <w:rPr>
                <w:rFonts w:ascii="Arial Narrow" w:hAnsi="Arial Narrow"/>
                <w:sz w:val="22"/>
              </w:rPr>
              <w:t xml:space="preserve"> </w:t>
            </w:r>
            <w:r w:rsidRPr="005C1C47">
              <w:rPr>
                <w:rFonts w:ascii="Arial Narrow" w:hAnsi="Arial Narrow"/>
                <w:sz w:val="22"/>
              </w:rPr>
              <w:t>0</w:t>
            </w:r>
            <w:r w:rsidR="00D8335C">
              <w:rPr>
                <w:rFonts w:ascii="Arial Narrow" w:hAnsi="Arial Narrow"/>
                <w:sz w:val="22"/>
              </w:rPr>
              <w:t>,</w:t>
            </w:r>
            <w:r w:rsidRPr="005C1C47">
              <w:rPr>
                <w:rFonts w:ascii="Arial Narrow" w:hAnsi="Arial Narrow"/>
                <w:sz w:val="22"/>
              </w:rPr>
              <w:t>31) für Garadacimab und 1</w:t>
            </w:r>
            <w:r w:rsidR="00D8335C">
              <w:rPr>
                <w:rFonts w:ascii="Arial Narrow" w:hAnsi="Arial Narrow"/>
                <w:sz w:val="22"/>
              </w:rPr>
              <w:t>,</w:t>
            </w:r>
            <w:r w:rsidRPr="005C1C47">
              <w:rPr>
                <w:rFonts w:ascii="Arial Narrow" w:hAnsi="Arial Narrow"/>
                <w:sz w:val="22"/>
              </w:rPr>
              <w:t>35 (1</w:t>
            </w:r>
            <w:r w:rsidR="00D8335C">
              <w:rPr>
                <w:rFonts w:ascii="Arial Narrow" w:hAnsi="Arial Narrow"/>
                <w:sz w:val="22"/>
              </w:rPr>
              <w:t>,</w:t>
            </w:r>
            <w:r w:rsidRPr="005C1C47">
              <w:rPr>
                <w:rFonts w:ascii="Arial Narrow" w:hAnsi="Arial Narrow"/>
                <w:sz w:val="22"/>
              </w:rPr>
              <w:t>00</w:t>
            </w:r>
            <w:r w:rsidR="00D8335C">
              <w:rPr>
                <w:rFonts w:ascii="Arial Narrow" w:hAnsi="Arial Narrow"/>
                <w:sz w:val="22"/>
              </w:rPr>
              <w:t xml:space="preserve"> </w:t>
            </w:r>
            <w:r w:rsidRPr="005C1C47">
              <w:rPr>
                <w:rFonts w:ascii="Arial Narrow" w:hAnsi="Arial Narrow"/>
                <w:sz w:val="22"/>
              </w:rPr>
              <w:t>-</w:t>
            </w:r>
            <w:r w:rsidR="00D8335C">
              <w:rPr>
                <w:rFonts w:ascii="Arial Narrow" w:hAnsi="Arial Narrow"/>
                <w:sz w:val="22"/>
              </w:rPr>
              <w:t xml:space="preserve"> </w:t>
            </w:r>
            <w:r w:rsidRPr="005C1C47">
              <w:rPr>
                <w:rFonts w:ascii="Arial Narrow" w:hAnsi="Arial Narrow"/>
                <w:sz w:val="22"/>
              </w:rPr>
              <w:t>3</w:t>
            </w:r>
            <w:r w:rsidR="00D8335C">
              <w:rPr>
                <w:rFonts w:ascii="Arial Narrow" w:hAnsi="Arial Narrow"/>
                <w:sz w:val="22"/>
              </w:rPr>
              <w:t>,</w:t>
            </w:r>
            <w:r w:rsidRPr="005C1C47">
              <w:rPr>
                <w:rFonts w:ascii="Arial Narrow" w:hAnsi="Arial Narrow"/>
                <w:sz w:val="22"/>
              </w:rPr>
              <w:t>20) für Placebo.</w:t>
            </w:r>
          </w:p>
          <w:p w14:paraId="2080A3F6" w14:textId="2580A549" w:rsidR="00006093" w:rsidRPr="00AC741A" w:rsidRDefault="00BC1B04" w:rsidP="00006093">
            <w:pPr>
              <w:rPr>
                <w:rFonts w:ascii="Arial Narrow" w:hAnsi="Arial Narrow"/>
                <w:sz w:val="22"/>
                <w:lang w:val="en-US"/>
              </w:rPr>
            </w:pPr>
            <w:r w:rsidRPr="00AC741A">
              <w:rPr>
                <w:rFonts w:ascii="Arial Narrow" w:hAnsi="Arial Narrow"/>
                <w:sz w:val="22"/>
                <w:lang w:val="en-US"/>
              </w:rPr>
              <w:t>(</w:t>
            </w:r>
            <w:r w:rsidR="0040285B" w:rsidRPr="00AC741A">
              <w:rPr>
                <w:rFonts w:ascii="Arial Narrow" w:hAnsi="Arial Narrow"/>
                <w:sz w:val="22"/>
                <w:lang w:val="en-US"/>
              </w:rPr>
              <w:t xml:space="preserve">Quelle: </w:t>
            </w:r>
            <w:r w:rsidR="00006093" w:rsidRPr="00AC741A">
              <w:rPr>
                <w:rFonts w:ascii="Arial Narrow" w:hAnsi="Arial Narrow"/>
                <w:sz w:val="22"/>
                <w:lang w:val="en-US"/>
              </w:rPr>
              <w:t>Efficacy and safety of garadacimab, a factor XIIa inhibitor for hereditary angioedema prevention (VANGUARD): a global, multicentre, randomised, double-blind, placebo-controlled, phase 3 trial</w:t>
            </w:r>
          </w:p>
          <w:p w14:paraId="7A87EC7C" w14:textId="5351A94D" w:rsidR="00F81C90" w:rsidRPr="00AC741A" w:rsidRDefault="00006093" w:rsidP="00006093">
            <w:pPr>
              <w:rPr>
                <w:rFonts w:ascii="Arial Narrow" w:hAnsi="Arial Narrow"/>
                <w:sz w:val="22"/>
                <w:lang w:val="en-US"/>
              </w:rPr>
            </w:pPr>
            <w:r w:rsidRPr="00AC741A">
              <w:rPr>
                <w:rFonts w:ascii="Arial Narrow" w:hAnsi="Arial Narrow"/>
                <w:sz w:val="22"/>
                <w:lang w:val="en-US"/>
              </w:rPr>
              <w:t>Craig, Timothy J et al.), The Lancet, Volume 401, Issue 10382, 1079 – 1090</w:t>
            </w:r>
            <w:r w:rsidR="00BC1B04" w:rsidRPr="00AC741A">
              <w:rPr>
                <w:rFonts w:ascii="Arial Narrow" w:hAnsi="Arial Narrow"/>
                <w:sz w:val="22"/>
                <w:lang w:val="en-US"/>
              </w:rPr>
              <w:t>)</w:t>
            </w:r>
          </w:p>
          <w:p w14:paraId="228EB873" w14:textId="77777777" w:rsidR="00006093" w:rsidRPr="00AC741A" w:rsidRDefault="00006093" w:rsidP="00006093">
            <w:pPr>
              <w:rPr>
                <w:rFonts w:ascii="Arial Narrow" w:hAnsi="Arial Narrow"/>
                <w:sz w:val="22"/>
                <w:lang w:val="en-US"/>
              </w:rPr>
            </w:pPr>
          </w:p>
          <w:p w14:paraId="73D6CCF2" w14:textId="77777777" w:rsidR="001F52B1" w:rsidRDefault="0036325A" w:rsidP="0078272D">
            <w:pPr>
              <w:rPr>
                <w:rFonts w:ascii="Arial Narrow" w:hAnsi="Arial Narrow"/>
                <w:sz w:val="22"/>
              </w:rPr>
            </w:pPr>
            <w:r w:rsidRPr="00427030">
              <w:rPr>
                <w:rFonts w:ascii="Arial Narrow" w:hAnsi="Arial Narrow"/>
                <w:b/>
                <w:bCs/>
                <w:sz w:val="22"/>
              </w:rPr>
              <w:t>Dosi</w:t>
            </w:r>
            <w:r w:rsidR="004C4F82" w:rsidRPr="00427030">
              <w:rPr>
                <w:rFonts w:ascii="Arial Narrow" w:hAnsi="Arial Narrow"/>
                <w:b/>
                <w:bCs/>
                <w:sz w:val="22"/>
              </w:rPr>
              <w:t>erung</w:t>
            </w:r>
            <w:r w:rsidRPr="00427030">
              <w:rPr>
                <w:rFonts w:ascii="Arial Narrow" w:hAnsi="Arial Narrow"/>
                <w:b/>
                <w:bCs/>
                <w:sz w:val="22"/>
              </w:rPr>
              <w:t>:</w:t>
            </w:r>
            <w:r>
              <w:rPr>
                <w:rFonts w:ascii="Arial Narrow" w:hAnsi="Arial Narrow"/>
                <w:sz w:val="22"/>
              </w:rPr>
              <w:t xml:space="preserve"> </w:t>
            </w:r>
          </w:p>
          <w:p w14:paraId="0AF79188" w14:textId="08E82B49" w:rsidR="00427030" w:rsidRPr="005638EB" w:rsidRDefault="009F2E20" w:rsidP="000D5FB6">
            <w:pPr>
              <w:rPr>
                <w:rFonts w:ascii="Arial Narrow" w:hAnsi="Arial Narrow"/>
                <w:lang w:val="de-CH"/>
              </w:rPr>
            </w:pPr>
            <w:r w:rsidRPr="009F2E20">
              <w:rPr>
                <w:rFonts w:ascii="Arial Narrow" w:hAnsi="Arial Narrow"/>
                <w:sz w:val="22"/>
              </w:rPr>
              <w:t xml:space="preserve">Die empfohlene Dosis für Garadacimab beträgt 200 mg </w:t>
            </w:r>
            <w:r w:rsidR="00743A5E">
              <w:rPr>
                <w:rFonts w:ascii="Arial Narrow" w:hAnsi="Arial Narrow"/>
                <w:sz w:val="22"/>
              </w:rPr>
              <w:t>1</w:t>
            </w:r>
            <w:r w:rsidR="00865658">
              <w:rPr>
                <w:rFonts w:ascii="Arial Narrow" w:hAnsi="Arial Narrow"/>
                <w:sz w:val="22"/>
              </w:rPr>
              <w:t>x/</w:t>
            </w:r>
            <w:r w:rsidR="00743A5E">
              <w:rPr>
                <w:rFonts w:ascii="Arial Narrow" w:hAnsi="Arial Narrow"/>
                <w:sz w:val="22"/>
              </w:rPr>
              <w:t>Monat</w:t>
            </w:r>
            <w:r w:rsidRPr="009F2E20">
              <w:rPr>
                <w:rFonts w:ascii="Arial Narrow" w:hAnsi="Arial Narrow"/>
                <w:sz w:val="22"/>
              </w:rPr>
              <w:t>, mit einer einmaligen Aufsättigungsdosis von 400 mg. Die Verabreichung erfolgt als subkutane (</w:t>
            </w:r>
            <w:proofErr w:type="spellStart"/>
            <w:r w:rsidRPr="009F2E20">
              <w:rPr>
                <w:rFonts w:ascii="Arial Narrow" w:hAnsi="Arial Narrow"/>
                <w:sz w:val="22"/>
              </w:rPr>
              <w:t>s.c</w:t>
            </w:r>
            <w:proofErr w:type="spellEnd"/>
            <w:r w:rsidRPr="009F2E20">
              <w:rPr>
                <w:rFonts w:ascii="Arial Narrow" w:hAnsi="Arial Narrow"/>
                <w:sz w:val="22"/>
              </w:rPr>
              <w:t>.) Injektion.</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33BAD8B0" w:rsidR="00CC7E5F" w:rsidRPr="006354B6" w:rsidRDefault="00620855" w:rsidP="00435583">
            <w:pPr>
              <w:rPr>
                <w:rFonts w:ascii="Arial Narrow" w:hAnsi="Arial Narrow"/>
                <w:sz w:val="22"/>
              </w:rPr>
            </w:pPr>
            <w:bookmarkStart w:id="0" w:name="_Hlk83810295"/>
            <w:r w:rsidRPr="00A044D8">
              <w:rPr>
                <w:rFonts w:ascii="Arial Narrow" w:hAnsi="Arial Narrow"/>
                <w:sz w:val="22"/>
                <w:highlight w:val="yellow"/>
              </w:rPr>
              <w:t>[</w:t>
            </w:r>
            <w:r w:rsidR="00BE3979" w:rsidRPr="00A044D8">
              <w:rPr>
                <w:rFonts w:ascii="Arial Narrow" w:hAnsi="Arial Narrow"/>
                <w:sz w:val="22"/>
                <w:highlight w:val="yellow"/>
              </w:rPr>
              <w:t xml:space="preserve">Bitte </w:t>
            </w:r>
            <w:r w:rsidR="004C4F82" w:rsidRPr="00A044D8">
              <w:rPr>
                <w:rFonts w:ascii="Arial Narrow" w:hAnsi="Arial Narrow"/>
                <w:sz w:val="22"/>
                <w:highlight w:val="yellow"/>
              </w:rPr>
              <w:t>ankreuzen</w:t>
            </w:r>
            <w:r w:rsidR="0036325A" w:rsidRPr="00A044D8">
              <w:rPr>
                <w:rFonts w:ascii="Arial Narrow" w:hAnsi="Arial Narrow"/>
                <w:sz w:val="22"/>
                <w:highlight w:val="yellow"/>
              </w:rPr>
              <w:t xml:space="preserve">: </w:t>
            </w:r>
            <w:r w:rsidR="00DC6CBD" w:rsidRPr="00A044D8">
              <w:rPr>
                <w:rFonts w:ascii="Arial Narrow" w:hAnsi="Arial Narrow"/>
                <w:sz w:val="22"/>
                <w:highlight w:val="yellow"/>
              </w:rPr>
              <w:t xml:space="preserve">Derzeit sind keine </w:t>
            </w:r>
            <w:proofErr w:type="spellStart"/>
            <w:r w:rsidR="00DC6CBD" w:rsidRPr="00A044D8">
              <w:rPr>
                <w:rFonts w:ascii="Arial Narrow" w:hAnsi="Arial Narrow"/>
                <w:sz w:val="22"/>
                <w:highlight w:val="yellow"/>
              </w:rPr>
              <w:t>Prozedurencodes</w:t>
            </w:r>
            <w:proofErr w:type="spellEnd"/>
            <w:r w:rsidR="00DC6CBD" w:rsidRPr="00A044D8">
              <w:rPr>
                <w:rFonts w:ascii="Arial Narrow" w:hAnsi="Arial Narrow"/>
                <w:sz w:val="22"/>
                <w:highlight w:val="yellow"/>
              </w:rPr>
              <w:t xml:space="preserve"> (OPS) verfügbar</w:t>
            </w:r>
            <w:bookmarkEnd w:id="0"/>
            <w:r w:rsidR="00BE3979" w:rsidRPr="00A044D8">
              <w:rPr>
                <w:rFonts w:ascii="Arial Narrow" w:hAnsi="Arial Narrow"/>
                <w:sz w:val="22"/>
                <w:highlight w:val="yellow"/>
              </w:rPr>
              <w:t>.</w:t>
            </w:r>
            <w:r w:rsidRPr="00A044D8">
              <w:rPr>
                <w:rFonts w:ascii="Arial Narrow" w:hAnsi="Arial Narrow"/>
                <w:sz w:val="22"/>
                <w:highlight w:val="yellow"/>
              </w:rPr>
              <w:t>]</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1567FBD9" w14:textId="77777777" w:rsidR="00CF2866" w:rsidRPr="008C4EFE" w:rsidRDefault="00CF2866" w:rsidP="00CF2866">
            <w:pPr>
              <w:rPr>
                <w:rFonts w:ascii="Arial Narrow" w:hAnsi="Arial Narrow"/>
                <w:sz w:val="22"/>
                <w:szCs w:val="22"/>
              </w:rPr>
            </w:pPr>
            <w:r w:rsidRPr="008C4EFE">
              <w:rPr>
                <w:rFonts w:ascii="Arial Narrow" w:hAnsi="Arial Narrow"/>
                <w:sz w:val="22"/>
                <w:szCs w:val="22"/>
              </w:rPr>
              <w:t xml:space="preserve">Für das alternativ einsetzbare und bereits zugelassene Arzneimittel Lanadelumab (Takhzyro®) liegt bereits ein </w:t>
            </w:r>
            <w:proofErr w:type="spellStart"/>
            <w:r w:rsidRPr="008C4EFE">
              <w:rPr>
                <w:rFonts w:ascii="Arial Narrow" w:hAnsi="Arial Narrow"/>
                <w:sz w:val="22"/>
                <w:szCs w:val="22"/>
              </w:rPr>
              <w:t>Prozedurencode</w:t>
            </w:r>
            <w:proofErr w:type="spellEnd"/>
            <w:r w:rsidRPr="008C4EFE">
              <w:rPr>
                <w:rFonts w:ascii="Arial Narrow" w:hAnsi="Arial Narrow"/>
                <w:sz w:val="22"/>
                <w:szCs w:val="22"/>
              </w:rPr>
              <w:t xml:space="preserve"> (OPS) vor: 6-00c.8 Lanadelumab, parenteral</w:t>
            </w:r>
          </w:p>
          <w:p w14:paraId="0AE29B31" w14:textId="77777777" w:rsidR="00CF2866" w:rsidRDefault="00CF2866" w:rsidP="00CF2866">
            <w:pPr>
              <w:rPr>
                <w:rFonts w:ascii="Arial Narrow" w:hAnsi="Arial Narrow"/>
                <w:color w:val="00B050"/>
                <w:sz w:val="22"/>
                <w:szCs w:val="22"/>
              </w:rPr>
            </w:pPr>
          </w:p>
          <w:p w14:paraId="48201DB1" w14:textId="444B22E1" w:rsidR="004C4F82" w:rsidRPr="00DE0B47" w:rsidRDefault="00435583" w:rsidP="00435583">
            <w:pPr>
              <w:rPr>
                <w:rFonts w:ascii="Arial Narrow" w:hAnsi="Arial Narrow"/>
                <w:color w:val="00B050"/>
                <w:sz w:val="22"/>
                <w:szCs w:val="22"/>
              </w:rPr>
            </w:pPr>
            <w:r w:rsidRPr="00CF2866">
              <w:rPr>
                <w:rFonts w:ascii="Arial Narrow" w:hAnsi="Arial Narrow"/>
                <w:sz w:val="22"/>
              </w:rPr>
              <w:t xml:space="preserve">Ergänzend wird für die Gabe eines </w:t>
            </w:r>
            <w:r w:rsidR="00467246" w:rsidRPr="00CF2866">
              <w:rPr>
                <w:rFonts w:ascii="Arial Narrow" w:hAnsi="Arial Narrow"/>
                <w:sz w:val="22"/>
              </w:rPr>
              <w:t>m</w:t>
            </w:r>
            <w:r w:rsidRPr="00CF2866">
              <w:rPr>
                <w:rFonts w:ascii="Arial Narrow" w:hAnsi="Arial Narrow"/>
                <w:sz w:val="22"/>
              </w:rPr>
              <w:t>onoklonalen Antikörpers der Kode 8-547.0 verschlüsselt.</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606B75B1" w14:textId="25F9B374" w:rsidR="008E6675" w:rsidRPr="007F255B" w:rsidRDefault="00626992" w:rsidP="00A1797B">
            <w:pPr>
              <w:rPr>
                <w:rFonts w:ascii="Arial Narrow" w:hAnsi="Arial Narrow"/>
                <w:sz w:val="22"/>
                <w:szCs w:val="22"/>
              </w:rPr>
            </w:pPr>
            <w:proofErr w:type="spellStart"/>
            <w:r w:rsidRPr="00F941A4">
              <w:rPr>
                <w:rFonts w:ascii="Arial Narrow" w:hAnsi="Arial Narrow"/>
                <w:sz w:val="22"/>
                <w:szCs w:val="22"/>
              </w:rPr>
              <w:t>Garadacimab</w:t>
            </w:r>
            <w:proofErr w:type="spellEnd"/>
            <w:r w:rsidRPr="00F941A4">
              <w:rPr>
                <w:rFonts w:ascii="Arial Narrow" w:hAnsi="Arial Narrow"/>
                <w:sz w:val="22"/>
                <w:szCs w:val="22"/>
              </w:rPr>
              <w:t xml:space="preserve"> (</w:t>
            </w:r>
            <w:proofErr w:type="spellStart"/>
            <w:r w:rsidRPr="00F941A4">
              <w:rPr>
                <w:rFonts w:ascii="Arial Narrow" w:hAnsi="Arial Narrow"/>
                <w:sz w:val="22"/>
                <w:szCs w:val="22"/>
              </w:rPr>
              <w:t>Andembry</w:t>
            </w:r>
            <w:proofErr w:type="spellEnd"/>
            <w:r w:rsidRPr="00F941A4">
              <w:rPr>
                <w:rFonts w:ascii="Arial Narrow" w:hAnsi="Arial Narrow"/>
                <w:sz w:val="22"/>
                <w:szCs w:val="22"/>
              </w:rPr>
              <w:t xml:space="preserve">®) </w:t>
            </w:r>
            <w:r w:rsidR="00A1797B" w:rsidRPr="00F941A4">
              <w:rPr>
                <w:rFonts w:ascii="Arial Narrow" w:hAnsi="Arial Narrow"/>
                <w:sz w:val="22"/>
                <w:szCs w:val="22"/>
              </w:rPr>
              <w:t>wird bei erwachsenen und jugendlichen Patienten ab 12 Jahren zur routinemäßigen Prophylaxe wiederkehrender</w:t>
            </w:r>
            <w:r w:rsidR="00FD2F34" w:rsidRPr="00F941A4">
              <w:rPr>
                <w:rFonts w:ascii="Arial Narrow" w:hAnsi="Arial Narrow"/>
                <w:sz w:val="22"/>
                <w:szCs w:val="22"/>
              </w:rPr>
              <w:t xml:space="preserve"> </w:t>
            </w:r>
            <w:r w:rsidR="00A1797B" w:rsidRPr="00F941A4">
              <w:rPr>
                <w:rFonts w:ascii="Arial Narrow" w:hAnsi="Arial Narrow"/>
                <w:sz w:val="22"/>
                <w:szCs w:val="22"/>
              </w:rPr>
              <w:t>Attacken des hereditären Angioödems (</w:t>
            </w:r>
            <w:proofErr w:type="spellStart"/>
            <w:r w:rsidR="00A1797B" w:rsidRPr="00F941A4">
              <w:rPr>
                <w:rFonts w:ascii="Arial Narrow" w:hAnsi="Arial Narrow"/>
                <w:sz w:val="22"/>
                <w:szCs w:val="22"/>
              </w:rPr>
              <w:t>hereditary</w:t>
            </w:r>
            <w:proofErr w:type="spellEnd"/>
            <w:r w:rsidR="00A1797B" w:rsidRPr="00F941A4">
              <w:rPr>
                <w:rFonts w:ascii="Arial Narrow" w:hAnsi="Arial Narrow"/>
                <w:sz w:val="22"/>
                <w:szCs w:val="22"/>
              </w:rPr>
              <w:t xml:space="preserve"> </w:t>
            </w:r>
            <w:proofErr w:type="spellStart"/>
            <w:r w:rsidR="00A1797B" w:rsidRPr="00F941A4">
              <w:rPr>
                <w:rFonts w:ascii="Arial Narrow" w:hAnsi="Arial Narrow"/>
                <w:sz w:val="22"/>
                <w:szCs w:val="22"/>
              </w:rPr>
              <w:t>angioedema</w:t>
            </w:r>
            <w:proofErr w:type="spellEnd"/>
            <w:r w:rsidR="00A1797B" w:rsidRPr="00F941A4">
              <w:rPr>
                <w:rFonts w:ascii="Arial Narrow" w:hAnsi="Arial Narrow"/>
                <w:sz w:val="22"/>
                <w:szCs w:val="22"/>
              </w:rPr>
              <w:t xml:space="preserve">, HAE) angewendet. </w:t>
            </w:r>
            <w:r w:rsidR="005D4186" w:rsidRPr="00F941A4">
              <w:rPr>
                <w:rFonts w:ascii="Arial Narrow" w:hAnsi="Arial Narrow"/>
                <w:sz w:val="22"/>
                <w:szCs w:val="22"/>
              </w:rPr>
              <w:t>(ICD-Schlüssel: D84.1 oder T78.3).</w:t>
            </w:r>
          </w:p>
        </w:tc>
      </w:tr>
      <w:tr w:rsidR="00FD2F34" w:rsidRPr="007F255B" w14:paraId="0B1E2EAB" w14:textId="77777777">
        <w:tc>
          <w:tcPr>
            <w:tcW w:w="9212" w:type="dxa"/>
          </w:tcPr>
          <w:p w14:paraId="4ABB3647" w14:textId="77777777" w:rsidR="00FD2F34" w:rsidRPr="008C4EFE" w:rsidRDefault="00FD2F34" w:rsidP="00A1797B">
            <w:pPr>
              <w:rPr>
                <w:rFonts w:ascii="Arial Narrow" w:hAnsi="Arial Narrow"/>
                <w:sz w:val="22"/>
                <w:szCs w:val="22"/>
              </w:rPr>
            </w:pP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52DADAF7" w14:textId="4F96E723" w:rsidR="0061088E" w:rsidRPr="00F941A4" w:rsidRDefault="0061088E" w:rsidP="008C1686">
            <w:pPr>
              <w:rPr>
                <w:rFonts w:ascii="Arial Narrow" w:hAnsi="Arial Narrow"/>
                <w:sz w:val="22"/>
                <w:szCs w:val="22"/>
              </w:rPr>
            </w:pPr>
            <w:proofErr w:type="spellStart"/>
            <w:r w:rsidRPr="00F941A4">
              <w:rPr>
                <w:rFonts w:ascii="Arial Narrow" w:hAnsi="Arial Narrow"/>
                <w:sz w:val="22"/>
                <w:szCs w:val="22"/>
              </w:rPr>
              <w:t>Garadacimab</w:t>
            </w:r>
            <w:proofErr w:type="spellEnd"/>
            <w:r w:rsidRPr="00F941A4">
              <w:rPr>
                <w:rFonts w:ascii="Arial Narrow" w:hAnsi="Arial Narrow"/>
                <w:sz w:val="22"/>
                <w:szCs w:val="22"/>
              </w:rPr>
              <w:t xml:space="preserve"> (</w:t>
            </w:r>
            <w:proofErr w:type="spellStart"/>
            <w:r w:rsidRPr="00F941A4">
              <w:rPr>
                <w:rFonts w:ascii="Arial Narrow" w:hAnsi="Arial Narrow"/>
                <w:sz w:val="22"/>
                <w:szCs w:val="22"/>
              </w:rPr>
              <w:t>Andembry</w:t>
            </w:r>
            <w:proofErr w:type="spellEnd"/>
            <w:r w:rsidRPr="00F941A4">
              <w:rPr>
                <w:rFonts w:ascii="Arial Narrow" w:hAnsi="Arial Narrow"/>
                <w:sz w:val="22"/>
                <w:szCs w:val="22"/>
              </w:rPr>
              <w:t xml:space="preserve">®) wird </w:t>
            </w:r>
            <w:r w:rsidR="00356ECB" w:rsidRPr="00F941A4">
              <w:rPr>
                <w:rFonts w:ascii="Arial Narrow" w:hAnsi="Arial Narrow"/>
                <w:sz w:val="22"/>
                <w:szCs w:val="22"/>
              </w:rPr>
              <w:t xml:space="preserve">bei Patienten ab 12 Jahren </w:t>
            </w:r>
            <w:r w:rsidRPr="00F941A4">
              <w:rPr>
                <w:rFonts w:ascii="Arial Narrow" w:hAnsi="Arial Narrow"/>
                <w:sz w:val="22"/>
                <w:szCs w:val="22"/>
              </w:rPr>
              <w:t>zur Langzeitprophylaxe von wiederkehrenden Attacken</w:t>
            </w:r>
            <w:r w:rsidR="006233B6" w:rsidRPr="00F941A4">
              <w:rPr>
                <w:rFonts w:ascii="Arial Narrow" w:hAnsi="Arial Narrow"/>
                <w:sz w:val="22"/>
                <w:szCs w:val="22"/>
              </w:rPr>
              <w:t xml:space="preserve"> </w:t>
            </w:r>
            <w:r w:rsidR="00356ECB" w:rsidRPr="00F941A4">
              <w:rPr>
                <w:rFonts w:ascii="Arial Narrow" w:hAnsi="Arial Narrow"/>
                <w:sz w:val="22"/>
                <w:szCs w:val="22"/>
              </w:rPr>
              <w:t>des</w:t>
            </w:r>
            <w:r w:rsidRPr="00F941A4">
              <w:rPr>
                <w:rFonts w:ascii="Arial Narrow" w:hAnsi="Arial Narrow"/>
                <w:sz w:val="22"/>
                <w:szCs w:val="22"/>
              </w:rPr>
              <w:t xml:space="preserve"> hereditären Angioödem</w:t>
            </w:r>
            <w:r w:rsidR="00356ECB" w:rsidRPr="00F941A4">
              <w:rPr>
                <w:rFonts w:ascii="Arial Narrow" w:hAnsi="Arial Narrow"/>
                <w:sz w:val="22"/>
                <w:szCs w:val="22"/>
              </w:rPr>
              <w:t>s</w:t>
            </w:r>
            <w:r w:rsidRPr="00F941A4">
              <w:rPr>
                <w:rFonts w:ascii="Arial Narrow" w:hAnsi="Arial Narrow"/>
                <w:sz w:val="22"/>
                <w:szCs w:val="22"/>
              </w:rPr>
              <w:t xml:space="preserve"> eingesetzt.  Aktuell sind die folgenden Methoden bzw. Arzneimittel zur Langzeitprophylaxe des hereditären Angioödems zugelassen und in nationalen und internationalen Leitlinien empfohlen: plasmatisches C1-INH (</w:t>
            </w:r>
            <w:proofErr w:type="spellStart"/>
            <w:r w:rsidRPr="00F941A4">
              <w:rPr>
                <w:rFonts w:ascii="Arial Narrow" w:hAnsi="Arial Narrow"/>
                <w:sz w:val="22"/>
                <w:szCs w:val="22"/>
              </w:rPr>
              <w:t>Berinert</w:t>
            </w:r>
            <w:proofErr w:type="spellEnd"/>
            <w:r w:rsidRPr="00F941A4">
              <w:rPr>
                <w:rFonts w:ascii="Arial Narrow" w:hAnsi="Arial Narrow"/>
                <w:sz w:val="22"/>
                <w:szCs w:val="22"/>
              </w:rPr>
              <w:t xml:space="preserve">® und </w:t>
            </w:r>
            <w:proofErr w:type="spellStart"/>
            <w:r w:rsidRPr="00F941A4">
              <w:rPr>
                <w:rFonts w:ascii="Arial Narrow" w:hAnsi="Arial Narrow"/>
                <w:sz w:val="22"/>
                <w:szCs w:val="22"/>
              </w:rPr>
              <w:t>Cinryze</w:t>
            </w:r>
            <w:proofErr w:type="spellEnd"/>
            <w:r w:rsidRPr="00F941A4">
              <w:rPr>
                <w:rFonts w:ascii="Arial Narrow" w:hAnsi="Arial Narrow"/>
                <w:sz w:val="22"/>
                <w:szCs w:val="22"/>
              </w:rPr>
              <w:t xml:space="preserve">®), </w:t>
            </w:r>
            <w:proofErr w:type="spellStart"/>
            <w:r w:rsidRPr="00F941A4">
              <w:rPr>
                <w:rFonts w:ascii="Arial Narrow" w:hAnsi="Arial Narrow"/>
                <w:sz w:val="22"/>
                <w:szCs w:val="22"/>
              </w:rPr>
              <w:t>Lanadelumab</w:t>
            </w:r>
            <w:proofErr w:type="spellEnd"/>
            <w:r w:rsidRPr="00F941A4">
              <w:rPr>
                <w:rFonts w:ascii="Arial Narrow" w:hAnsi="Arial Narrow"/>
                <w:sz w:val="22"/>
                <w:szCs w:val="22"/>
              </w:rPr>
              <w:t xml:space="preserve"> (</w:t>
            </w:r>
            <w:proofErr w:type="spellStart"/>
            <w:r w:rsidRPr="00F941A4">
              <w:rPr>
                <w:rFonts w:ascii="Arial Narrow" w:hAnsi="Arial Narrow"/>
                <w:sz w:val="22"/>
                <w:szCs w:val="22"/>
              </w:rPr>
              <w:t>Takhzyro</w:t>
            </w:r>
            <w:proofErr w:type="spellEnd"/>
            <w:r w:rsidRPr="00F941A4">
              <w:rPr>
                <w:rFonts w:ascii="Arial Narrow" w:hAnsi="Arial Narrow"/>
                <w:sz w:val="22"/>
                <w:szCs w:val="22"/>
              </w:rPr>
              <w:t xml:space="preserve">®) sowie </w:t>
            </w:r>
            <w:proofErr w:type="spellStart"/>
            <w:r w:rsidRPr="00F941A4">
              <w:rPr>
                <w:rFonts w:ascii="Arial Narrow" w:hAnsi="Arial Narrow"/>
                <w:sz w:val="22"/>
                <w:szCs w:val="22"/>
              </w:rPr>
              <w:t>Berotralstat</w:t>
            </w:r>
            <w:proofErr w:type="spellEnd"/>
            <w:r w:rsidRPr="00F941A4">
              <w:rPr>
                <w:rFonts w:ascii="Arial Narrow" w:hAnsi="Arial Narrow"/>
                <w:sz w:val="22"/>
                <w:szCs w:val="22"/>
              </w:rPr>
              <w:t xml:space="preserve"> (</w:t>
            </w:r>
            <w:proofErr w:type="spellStart"/>
            <w:r w:rsidRPr="00F941A4">
              <w:rPr>
                <w:rFonts w:ascii="Arial Narrow" w:hAnsi="Arial Narrow"/>
                <w:sz w:val="22"/>
                <w:szCs w:val="22"/>
              </w:rPr>
              <w:t>Orladeyo</w:t>
            </w:r>
            <w:proofErr w:type="spellEnd"/>
            <w:r w:rsidRPr="00F941A4">
              <w:rPr>
                <w:rFonts w:ascii="Arial Narrow" w:hAnsi="Arial Narrow"/>
                <w:sz w:val="22"/>
                <w:szCs w:val="22"/>
              </w:rPr>
              <w:t>®). Diese Therapien können alternativ eingesetzt und somit potenziell durch Garadacimab (Andembry®) abgelöst werden. Eine Kombination der Arzneimittel ist nicht vorgesehen.</w:t>
            </w:r>
          </w:p>
          <w:p w14:paraId="3EC3722F" w14:textId="4D55A3B0" w:rsidR="008E6675" w:rsidRPr="008E253C" w:rsidRDefault="00B00F00" w:rsidP="008C1686">
            <w:pPr>
              <w:rPr>
                <w:rFonts w:ascii="Arial Narrow" w:hAnsi="Arial Narrow"/>
                <w:sz w:val="22"/>
                <w:szCs w:val="22"/>
              </w:rPr>
            </w:pPr>
            <w:r w:rsidRPr="00F941A4">
              <w:rPr>
                <w:rFonts w:ascii="Arial Narrow" w:hAnsi="Arial Narrow"/>
                <w:sz w:val="22"/>
                <w:szCs w:val="22"/>
              </w:rPr>
              <w:t>Lanadelumab (</w:t>
            </w:r>
            <w:proofErr w:type="spellStart"/>
            <w:r w:rsidRPr="00F941A4">
              <w:rPr>
                <w:rFonts w:ascii="Arial Narrow" w:hAnsi="Arial Narrow"/>
                <w:sz w:val="22"/>
                <w:szCs w:val="22"/>
              </w:rPr>
              <w:t>Takhzyro</w:t>
            </w:r>
            <w:proofErr w:type="spellEnd"/>
            <w:r w:rsidRPr="00F941A4">
              <w:rPr>
                <w:rFonts w:ascii="Arial Narrow" w:hAnsi="Arial Narrow"/>
                <w:sz w:val="22"/>
                <w:szCs w:val="22"/>
              </w:rPr>
              <w:t>®)</w:t>
            </w:r>
            <w:r w:rsidR="008E253C" w:rsidRPr="00F941A4">
              <w:rPr>
                <w:rFonts w:ascii="Arial Narrow" w:hAnsi="Arial Narrow"/>
                <w:sz w:val="22"/>
                <w:szCs w:val="22"/>
              </w:rPr>
              <w:t xml:space="preserve"> e</w:t>
            </w:r>
            <w:r w:rsidR="00C93028" w:rsidRPr="00F941A4">
              <w:rPr>
                <w:rFonts w:ascii="Arial Narrow" w:hAnsi="Arial Narrow"/>
                <w:sz w:val="22"/>
                <w:szCs w:val="22"/>
              </w:rPr>
              <w:t xml:space="preserve">rhielt in </w:t>
            </w:r>
            <w:r w:rsidR="00BC178A" w:rsidRPr="00F941A4">
              <w:rPr>
                <w:rFonts w:ascii="Arial Narrow" w:hAnsi="Arial Narrow"/>
                <w:sz w:val="22"/>
                <w:szCs w:val="22"/>
              </w:rPr>
              <w:t xml:space="preserve">den Jahren </w:t>
            </w:r>
            <w:r w:rsidR="00CB5638" w:rsidRPr="00F941A4">
              <w:rPr>
                <w:rFonts w:ascii="Arial Narrow" w:hAnsi="Arial Narrow"/>
                <w:sz w:val="22"/>
                <w:szCs w:val="22"/>
              </w:rPr>
              <w:t>2020-</w:t>
            </w:r>
            <w:r w:rsidR="00C93028" w:rsidRPr="00F941A4">
              <w:rPr>
                <w:rFonts w:ascii="Arial Narrow" w:hAnsi="Arial Narrow"/>
                <w:sz w:val="22"/>
                <w:szCs w:val="22"/>
              </w:rPr>
              <w:t>202</w:t>
            </w:r>
            <w:r w:rsidR="00A35AF3" w:rsidRPr="00F941A4">
              <w:rPr>
                <w:rFonts w:ascii="Arial Narrow" w:hAnsi="Arial Narrow"/>
                <w:sz w:val="22"/>
                <w:szCs w:val="22"/>
              </w:rPr>
              <w:t>5</w:t>
            </w:r>
            <w:r w:rsidR="00C93028" w:rsidRPr="00F941A4">
              <w:rPr>
                <w:rFonts w:ascii="Arial Narrow" w:hAnsi="Arial Narrow"/>
                <w:sz w:val="22"/>
                <w:szCs w:val="22"/>
              </w:rPr>
              <w:t xml:space="preserve"> </w:t>
            </w:r>
            <w:proofErr w:type="gramStart"/>
            <w:r w:rsidR="004F0B90" w:rsidRPr="00F941A4">
              <w:rPr>
                <w:rFonts w:ascii="Arial Narrow" w:hAnsi="Arial Narrow"/>
                <w:sz w:val="22"/>
                <w:szCs w:val="22"/>
              </w:rPr>
              <w:t xml:space="preserve">NUB </w:t>
            </w:r>
            <w:r w:rsidR="008E253C" w:rsidRPr="00F941A4">
              <w:rPr>
                <w:rFonts w:ascii="Arial Narrow" w:hAnsi="Arial Narrow"/>
                <w:sz w:val="22"/>
                <w:szCs w:val="22"/>
              </w:rPr>
              <w:t>Status</w:t>
            </w:r>
            <w:proofErr w:type="gramEnd"/>
            <w:r w:rsidR="008E253C" w:rsidRPr="00F941A4">
              <w:rPr>
                <w:rFonts w:ascii="Arial Narrow" w:hAnsi="Arial Narrow"/>
                <w:sz w:val="22"/>
                <w:szCs w:val="22"/>
              </w:rPr>
              <w:t xml:space="preserve"> 1.</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3E676428" w14:textId="1B2BCFD5" w:rsidR="001B3B10" w:rsidRPr="0068589A" w:rsidRDefault="00000AC3" w:rsidP="00786CEA">
            <w:pPr>
              <w:rPr>
                <w:rFonts w:ascii="Arial Narrow" w:hAnsi="Arial Narrow"/>
                <w:sz w:val="22"/>
              </w:rPr>
            </w:pPr>
            <w:r w:rsidRPr="00F941A4">
              <w:rPr>
                <w:rFonts w:ascii="Arial Narrow" w:hAnsi="Arial Narrow"/>
                <w:sz w:val="22"/>
                <w:szCs w:val="22"/>
              </w:rPr>
              <w:t xml:space="preserve">Es handelt sich um ein neues Medikament, das </w:t>
            </w:r>
            <w:r w:rsidR="00A23319" w:rsidRPr="00F941A4">
              <w:rPr>
                <w:rFonts w:ascii="Arial Narrow" w:hAnsi="Arial Narrow"/>
                <w:sz w:val="22"/>
                <w:szCs w:val="22"/>
              </w:rPr>
              <w:t xml:space="preserve">erstmals </w:t>
            </w:r>
            <w:r w:rsidR="00E13C1A" w:rsidRPr="00F941A4">
              <w:rPr>
                <w:rFonts w:ascii="Arial Narrow" w:hAnsi="Arial Narrow"/>
                <w:sz w:val="22"/>
                <w:szCs w:val="22"/>
              </w:rPr>
              <w:t>im Februar</w:t>
            </w:r>
            <w:r w:rsidR="008466AC" w:rsidRPr="00F941A4">
              <w:rPr>
                <w:rFonts w:ascii="Arial Narrow" w:hAnsi="Arial Narrow"/>
                <w:sz w:val="22"/>
                <w:szCs w:val="22"/>
              </w:rPr>
              <w:t xml:space="preserve"> </w:t>
            </w:r>
            <w:r w:rsidR="00786CEA" w:rsidRPr="00F941A4">
              <w:rPr>
                <w:rFonts w:ascii="Arial Narrow" w:hAnsi="Arial Narrow"/>
                <w:sz w:val="22"/>
                <w:szCs w:val="22"/>
              </w:rPr>
              <w:t>2025 in Europa zugelassen w</w:t>
            </w:r>
            <w:r w:rsidR="00E13C1A" w:rsidRPr="00F941A4">
              <w:rPr>
                <w:rFonts w:ascii="Arial Narrow" w:hAnsi="Arial Narrow"/>
                <w:sz w:val="22"/>
                <w:szCs w:val="22"/>
              </w:rPr>
              <w:t>urde</w:t>
            </w:r>
            <w:r w:rsidR="003522CA" w:rsidRPr="00F941A4">
              <w:rPr>
                <w:rFonts w:ascii="Arial Narrow" w:hAnsi="Arial Narrow"/>
                <w:sz w:val="22"/>
                <w:szCs w:val="22"/>
              </w:rPr>
              <w:t xml:space="preserve"> und </w:t>
            </w:r>
            <w:r w:rsidR="00D959CB" w:rsidRPr="00F941A4">
              <w:rPr>
                <w:rFonts w:ascii="Arial Narrow" w:hAnsi="Arial Narrow"/>
                <w:sz w:val="22"/>
                <w:szCs w:val="22"/>
              </w:rPr>
              <w:t>am</w:t>
            </w:r>
            <w:r w:rsidR="003522CA" w:rsidRPr="00F941A4">
              <w:rPr>
                <w:rFonts w:ascii="Arial Narrow" w:hAnsi="Arial Narrow"/>
                <w:sz w:val="22"/>
                <w:szCs w:val="22"/>
              </w:rPr>
              <w:t xml:space="preserve"> 1.</w:t>
            </w:r>
            <w:r w:rsidR="00BC085B" w:rsidRPr="00F941A4">
              <w:rPr>
                <w:rFonts w:ascii="Arial Narrow" w:hAnsi="Arial Narrow"/>
                <w:sz w:val="22"/>
                <w:szCs w:val="22"/>
              </w:rPr>
              <w:t> </w:t>
            </w:r>
            <w:r w:rsidR="003522CA" w:rsidRPr="00F941A4">
              <w:rPr>
                <w:rFonts w:ascii="Arial Narrow" w:hAnsi="Arial Narrow"/>
                <w:sz w:val="22"/>
                <w:szCs w:val="22"/>
              </w:rPr>
              <w:t>März 2025 in Deutschland in Verkehr gebracht wurde</w:t>
            </w:r>
            <w:r w:rsidR="00786CEA" w:rsidRPr="00F941A4">
              <w:rPr>
                <w:rFonts w:ascii="Arial Narrow" w:hAnsi="Arial Narrow"/>
                <w:sz w:val="22"/>
                <w:szCs w:val="22"/>
              </w:rPr>
              <w:t>.</w:t>
            </w:r>
            <w:r w:rsidRPr="00F941A4">
              <w:rPr>
                <w:rFonts w:ascii="Arial Narrow" w:hAnsi="Arial Narrow"/>
                <w:sz w:val="22"/>
              </w:rPr>
              <w:t xml:space="preserve"> </w:t>
            </w:r>
            <w:r w:rsidR="008C034B" w:rsidRPr="00F941A4">
              <w:rPr>
                <w:rFonts w:ascii="Arial Narrow" w:hAnsi="Arial Narrow"/>
                <w:sz w:val="22"/>
              </w:rPr>
              <w:t>Garadacimab (Andembry®) ist ein neuartiger monoklonaler Antikörper, der den aktivierten Faktor XII (FXIIa</w:t>
            </w:r>
            <w:r w:rsidR="008C034B" w:rsidRPr="0068589A">
              <w:rPr>
                <w:rFonts w:ascii="Arial Narrow" w:hAnsi="Arial Narrow"/>
                <w:sz w:val="22"/>
              </w:rPr>
              <w:t xml:space="preserve">) inhibiert. Es bindet an die katalytische Domäne von FXIIa und hemmt dadurch dessen proteolytische Aktivität. Durch die Hemmung von FXIIa reduziert Garadacimab die Aktivierung des Kallikrein-Kinin-Signalweges und damit die nachgeschaltete Produktion von Bradykinin; die </w:t>
            </w:r>
            <w:proofErr w:type="spellStart"/>
            <w:r w:rsidR="008C034B" w:rsidRPr="0068589A">
              <w:rPr>
                <w:rFonts w:ascii="Arial Narrow" w:hAnsi="Arial Narrow"/>
                <w:sz w:val="22"/>
              </w:rPr>
              <w:t>Angioödembildung</w:t>
            </w:r>
            <w:proofErr w:type="spellEnd"/>
            <w:r w:rsidR="008C034B" w:rsidRPr="0068589A">
              <w:rPr>
                <w:rFonts w:ascii="Arial Narrow" w:hAnsi="Arial Narrow"/>
                <w:sz w:val="22"/>
              </w:rPr>
              <w:t xml:space="preserve"> und HAE-Attacken werden </w:t>
            </w:r>
            <w:r w:rsidR="00AC741A">
              <w:rPr>
                <w:rFonts w:ascii="Arial Narrow" w:hAnsi="Arial Narrow"/>
                <w:sz w:val="22"/>
              </w:rPr>
              <w:t xml:space="preserve">somit zu Beginn der pathophysiologischen Kaskade </w:t>
            </w:r>
            <w:r w:rsidR="008C034B" w:rsidRPr="0068589A">
              <w:rPr>
                <w:rFonts w:ascii="Arial Narrow" w:hAnsi="Arial Narrow"/>
                <w:sz w:val="22"/>
              </w:rPr>
              <w:t xml:space="preserve">verhindert. </w:t>
            </w:r>
          </w:p>
          <w:p w14:paraId="6B1FDB47" w14:textId="285A66B9" w:rsidR="008E6675" w:rsidRPr="00DF08A8" w:rsidRDefault="008C034B" w:rsidP="00C11458">
            <w:pPr>
              <w:rPr>
                <w:rFonts w:ascii="Arial Narrow" w:hAnsi="Arial Narrow"/>
                <w:color w:val="8064A2" w:themeColor="accent4"/>
                <w:sz w:val="22"/>
              </w:rPr>
            </w:pPr>
            <w:r w:rsidRPr="0068589A">
              <w:rPr>
                <w:rFonts w:ascii="Arial Narrow" w:hAnsi="Arial Narrow"/>
                <w:sz w:val="22"/>
              </w:rPr>
              <w:t xml:space="preserve">Garadacimab greift damit an einer anderen Stelle der Signalkaskade ein als </w:t>
            </w:r>
            <w:proofErr w:type="spellStart"/>
            <w:r w:rsidRPr="0068589A">
              <w:rPr>
                <w:rFonts w:ascii="Arial Narrow" w:hAnsi="Arial Narrow"/>
                <w:sz w:val="22"/>
              </w:rPr>
              <w:t>Lanadelumab</w:t>
            </w:r>
            <w:proofErr w:type="spellEnd"/>
            <w:r w:rsidRPr="0068589A">
              <w:rPr>
                <w:rFonts w:ascii="Arial Narrow" w:hAnsi="Arial Narrow"/>
                <w:sz w:val="22"/>
              </w:rPr>
              <w:t xml:space="preserve"> und </w:t>
            </w:r>
            <w:proofErr w:type="spellStart"/>
            <w:r w:rsidRPr="0068589A">
              <w:rPr>
                <w:rFonts w:ascii="Arial Narrow" w:hAnsi="Arial Narrow"/>
                <w:sz w:val="22"/>
              </w:rPr>
              <w:t>Berotralstat</w:t>
            </w:r>
            <w:proofErr w:type="spellEnd"/>
            <w:r w:rsidRPr="0068589A">
              <w:rPr>
                <w:rFonts w:ascii="Arial Narrow" w:hAnsi="Arial Narrow"/>
                <w:sz w:val="22"/>
              </w:rPr>
              <w:t xml:space="preserve">. Dabei erzielt Garadacimab diese Wirkung bereits </w:t>
            </w:r>
            <w:r w:rsidR="00AD1DB4" w:rsidRPr="0068589A">
              <w:rPr>
                <w:rFonts w:ascii="Arial Narrow" w:hAnsi="Arial Narrow"/>
                <w:sz w:val="22"/>
              </w:rPr>
              <w:t>mit</w:t>
            </w:r>
            <w:r w:rsidRPr="0068589A">
              <w:rPr>
                <w:rFonts w:ascii="Arial Narrow" w:hAnsi="Arial Narrow"/>
                <w:sz w:val="22"/>
              </w:rPr>
              <w:t xml:space="preserve"> der ersten Gabe und zeichnet sich durch ein langes Dosierungsintervall aus, wodurch eine </w:t>
            </w:r>
            <w:r w:rsidR="00B07FAF">
              <w:rPr>
                <w:rFonts w:ascii="Arial Narrow" w:hAnsi="Arial Narrow"/>
                <w:sz w:val="22"/>
              </w:rPr>
              <w:t xml:space="preserve">monatliche </w:t>
            </w:r>
            <w:r w:rsidRPr="0068589A">
              <w:rPr>
                <w:rFonts w:ascii="Arial Narrow" w:hAnsi="Arial Narrow"/>
                <w:sz w:val="22"/>
              </w:rPr>
              <w:t xml:space="preserve">subkutane Verabreichung zur Prävention der HAE-Attacken </w:t>
            </w:r>
            <w:r w:rsidRPr="0068589A">
              <w:rPr>
                <w:rFonts w:ascii="Arial Narrow" w:hAnsi="Arial Narrow"/>
                <w:sz w:val="22"/>
              </w:rPr>
              <w:lastRenderedPageBreak/>
              <w:t>ausreicht. Durch die Verwendung eines Autoinjektors wird zudem die Injektion vereinfacht, wodurch Garadacimab eine hohe Patientenakzeptanz und Compliance erzielen kann. Garadacimab stellt eine neue wirksame und gut verträgliche Therapieoption dar, die leicht in den Alltag integrierbar ist.</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55C04F9B"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65B2F461" w:rsidR="00D14350" w:rsidRPr="00485608" w:rsidRDefault="00342534" w:rsidP="00C112A6">
            <w:pPr>
              <w:rPr>
                <w:rFonts w:ascii="Arial Narrow" w:hAnsi="Arial Narrow"/>
                <w:color w:val="00B050"/>
                <w:sz w:val="22"/>
                <w:highlight w:val="green"/>
              </w:rPr>
            </w:pPr>
            <w:r w:rsidRPr="00F941A4">
              <w:rPr>
                <w:rFonts w:ascii="Arial Narrow" w:hAnsi="Arial Narrow"/>
                <w:sz w:val="22"/>
              </w:rPr>
              <w:t>0</w:t>
            </w:r>
            <w:r w:rsidR="00C31B5D" w:rsidRPr="00F941A4">
              <w:rPr>
                <w:rFonts w:ascii="Arial Narrow" w:hAnsi="Arial Narrow"/>
                <w:sz w:val="22"/>
              </w:rPr>
              <w:t>1.</w:t>
            </w:r>
            <w:r w:rsidRPr="00F941A4">
              <w:rPr>
                <w:rFonts w:ascii="Arial Narrow" w:hAnsi="Arial Narrow"/>
                <w:sz w:val="22"/>
              </w:rPr>
              <w:t>03.</w:t>
            </w:r>
            <w:r w:rsidR="00C31B5D" w:rsidRPr="00F941A4">
              <w:rPr>
                <w:rFonts w:ascii="Arial Narrow" w:hAnsi="Arial Narrow"/>
                <w:sz w:val="22"/>
              </w:rPr>
              <w:t>2025</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rsidTr="00485608">
        <w:trPr>
          <w:trHeight w:val="106"/>
        </w:trPr>
        <w:tc>
          <w:tcPr>
            <w:tcW w:w="9212" w:type="dxa"/>
          </w:tcPr>
          <w:p w14:paraId="7BB60EDC" w14:textId="5C5C26EB" w:rsidR="00044597" w:rsidRPr="00C112A6" w:rsidRDefault="00931F57" w:rsidP="00C112A6">
            <w:pPr>
              <w:rPr>
                <w:rFonts w:ascii="Arial Narrow" w:hAnsi="Arial Narrow"/>
                <w:color w:val="00B050"/>
                <w:sz w:val="22"/>
              </w:rPr>
            </w:pPr>
            <w:r w:rsidRPr="00F941A4">
              <w:rPr>
                <w:rFonts w:ascii="Arial Narrow" w:hAnsi="Arial Narrow"/>
                <w:sz w:val="22"/>
              </w:rPr>
              <w:t>10.</w:t>
            </w:r>
            <w:r w:rsidR="00342534" w:rsidRPr="00F941A4">
              <w:rPr>
                <w:rFonts w:ascii="Arial Narrow" w:hAnsi="Arial Narrow"/>
                <w:sz w:val="22"/>
              </w:rPr>
              <w:t>02.</w:t>
            </w:r>
            <w:r w:rsidRPr="00F941A4">
              <w:rPr>
                <w:rFonts w:ascii="Arial Narrow" w:hAnsi="Arial Narrow"/>
                <w:sz w:val="22"/>
              </w:rPr>
              <w:t>2025</w:t>
            </w:r>
            <w:r w:rsidR="005159BF" w:rsidRPr="009059BA">
              <w:rPr>
                <w:rFonts w:ascii="Arial Narrow" w:hAnsi="Arial Narrow"/>
                <w:sz w:val="22"/>
              </w:rPr>
              <w:t xml:space="preserve"> </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34B4C0A9" w14:textId="77777777" w:rsidR="008E6675" w:rsidRDefault="00983554" w:rsidP="005638EB">
            <w:pPr>
              <w:rPr>
                <w:rFonts w:ascii="Arial Narrow" w:hAnsi="Arial Narrow"/>
                <w:sz w:val="22"/>
              </w:rPr>
            </w:pPr>
            <w:r w:rsidRPr="00983554">
              <w:rPr>
                <w:rFonts w:ascii="Arial Narrow" w:hAnsi="Arial Narrow"/>
                <w:sz w:val="22"/>
                <w:highlight w:val="yellow"/>
              </w:rPr>
              <w:t>[bitte ergänzen]</w:t>
            </w:r>
          </w:p>
          <w:p w14:paraId="3635E981" w14:textId="77777777" w:rsidR="004368C8" w:rsidRPr="00900258" w:rsidRDefault="004368C8" w:rsidP="005638EB">
            <w:pPr>
              <w:rPr>
                <w:rFonts w:ascii="Arial Narrow" w:hAnsi="Arial Narrow"/>
                <w:sz w:val="20"/>
                <w:szCs w:val="22"/>
              </w:rPr>
            </w:pPr>
          </w:p>
          <w:p w14:paraId="7727C539" w14:textId="19E9F012" w:rsidR="004368C8" w:rsidRPr="005638EB" w:rsidRDefault="004368C8" w:rsidP="005638EB">
            <w:pPr>
              <w:rPr>
                <w:rFonts w:ascii="Arial Narrow" w:hAnsi="Arial Narrow"/>
              </w:rPr>
            </w:pPr>
            <w:r w:rsidRPr="00DF08A8">
              <w:rPr>
                <w:rFonts w:ascii="Arial Narrow" w:hAnsi="Arial Narrow"/>
                <w:sz w:val="22"/>
                <w:szCs w:val="22"/>
              </w:rPr>
              <w:t>[Vorschlag: Die Anwendung der Methode erfolgt in der Regel ambulant, muss jedoch bei stationären Aufenthalten fortgesetzt werden. Somit kann es zu Behandlungen in unserem Krankenhaus kommen.]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303C4399" w14:textId="4D5D3A81" w:rsidR="005B52D3" w:rsidRPr="00F941A4" w:rsidRDefault="005B52D3" w:rsidP="00C112A6">
            <w:pPr>
              <w:rPr>
                <w:rFonts w:ascii="Arial Narrow" w:hAnsi="Arial Narrow"/>
                <w:sz w:val="22"/>
              </w:rPr>
            </w:pPr>
            <w:proofErr w:type="spellStart"/>
            <w:r w:rsidRPr="00F941A4">
              <w:rPr>
                <w:rFonts w:ascii="Arial Narrow" w:hAnsi="Arial Narrow"/>
                <w:sz w:val="22"/>
                <w:szCs w:val="22"/>
              </w:rPr>
              <w:t>Garadacimab</w:t>
            </w:r>
            <w:proofErr w:type="spellEnd"/>
            <w:r w:rsidRPr="00F941A4">
              <w:rPr>
                <w:rFonts w:ascii="Arial Narrow" w:hAnsi="Arial Narrow"/>
                <w:sz w:val="22"/>
                <w:szCs w:val="22"/>
              </w:rPr>
              <w:t xml:space="preserve"> (</w:t>
            </w:r>
            <w:proofErr w:type="spellStart"/>
            <w:r w:rsidRPr="00F941A4">
              <w:rPr>
                <w:rFonts w:ascii="Arial Narrow" w:hAnsi="Arial Narrow"/>
                <w:sz w:val="22"/>
                <w:szCs w:val="22"/>
              </w:rPr>
              <w:t>Andembry</w:t>
            </w:r>
            <w:proofErr w:type="spellEnd"/>
            <w:r w:rsidRPr="00F941A4">
              <w:rPr>
                <w:rFonts w:ascii="Arial Narrow" w:hAnsi="Arial Narrow"/>
                <w:sz w:val="22"/>
                <w:szCs w:val="22"/>
              </w:rPr>
              <w:t>®)</w:t>
            </w:r>
            <w:r w:rsidRPr="00F941A4">
              <w:rPr>
                <w:rFonts w:ascii="Arial Narrow" w:hAnsi="Arial Narrow"/>
                <w:sz w:val="22"/>
                <w:szCs w:val="22"/>
              </w:rPr>
              <w:t xml:space="preserve"> </w:t>
            </w:r>
            <w:r w:rsidRPr="00F941A4">
              <w:rPr>
                <w:rFonts w:ascii="Arial Narrow" w:hAnsi="Arial Narrow"/>
                <w:sz w:val="22"/>
              </w:rPr>
              <w:t xml:space="preserve">wird in ca. </w:t>
            </w:r>
            <w:r w:rsidRPr="00F941A4">
              <w:rPr>
                <w:rFonts w:ascii="Arial Narrow" w:hAnsi="Arial Narrow"/>
                <w:sz w:val="22"/>
              </w:rPr>
              <w:t>121</w:t>
            </w:r>
            <w:r w:rsidRPr="00F941A4">
              <w:rPr>
                <w:rFonts w:ascii="Arial Narrow" w:hAnsi="Arial Narrow"/>
                <w:sz w:val="22"/>
              </w:rPr>
              <w:t xml:space="preserve"> Kliniken in Deutschland eingesetzt (Schätzung aufgrund der NUB-Anfragen des Vorjahres).</w:t>
            </w:r>
          </w:p>
          <w:p w14:paraId="21DD9094" w14:textId="73830DB9" w:rsidR="00DE2FB9" w:rsidRPr="00E71993" w:rsidRDefault="00974077" w:rsidP="00C112A6">
            <w:pPr>
              <w:rPr>
                <w:rFonts w:ascii="Arial Narrow" w:hAnsi="Arial Narrow"/>
                <w:sz w:val="22"/>
                <w:highlight w:val="green"/>
              </w:rPr>
            </w:pPr>
            <w:r w:rsidRPr="00F941A4">
              <w:rPr>
                <w:rFonts w:ascii="Arial Narrow" w:hAnsi="Arial Narrow"/>
                <w:sz w:val="22"/>
                <w:szCs w:val="22"/>
              </w:rPr>
              <w:t>Alle Patienten mit hereditäre</w:t>
            </w:r>
            <w:r w:rsidR="00E9489C" w:rsidRPr="00F941A4">
              <w:rPr>
                <w:rFonts w:ascii="Arial Narrow" w:hAnsi="Arial Narrow"/>
                <w:sz w:val="22"/>
                <w:szCs w:val="22"/>
              </w:rPr>
              <w:t>m</w:t>
            </w:r>
            <w:r w:rsidRPr="00F941A4">
              <w:rPr>
                <w:rFonts w:ascii="Arial Narrow" w:hAnsi="Arial Narrow"/>
                <w:sz w:val="22"/>
                <w:szCs w:val="22"/>
              </w:rPr>
              <w:t xml:space="preserve"> Angioödem, </w:t>
            </w:r>
            <w:r w:rsidR="002635E9" w:rsidRPr="00F941A4">
              <w:rPr>
                <w:rFonts w:ascii="Arial Narrow" w:hAnsi="Arial Narrow"/>
                <w:sz w:val="22"/>
                <w:szCs w:val="22"/>
              </w:rPr>
              <w:t>die mit</w:t>
            </w:r>
            <w:r w:rsidRPr="00F941A4">
              <w:rPr>
                <w:rFonts w:ascii="Arial Narrow" w:hAnsi="Arial Narrow"/>
                <w:sz w:val="22"/>
                <w:szCs w:val="22"/>
              </w:rPr>
              <w:t xml:space="preserve"> </w:t>
            </w:r>
            <w:proofErr w:type="spellStart"/>
            <w:r w:rsidRPr="00F941A4">
              <w:rPr>
                <w:rFonts w:ascii="Arial Narrow" w:hAnsi="Arial Narrow"/>
                <w:sz w:val="22"/>
                <w:szCs w:val="22"/>
              </w:rPr>
              <w:t>Garadacimab</w:t>
            </w:r>
            <w:proofErr w:type="spellEnd"/>
            <w:r w:rsidRPr="00F941A4">
              <w:rPr>
                <w:rFonts w:ascii="Arial Narrow" w:hAnsi="Arial Narrow"/>
                <w:sz w:val="22"/>
                <w:szCs w:val="22"/>
              </w:rPr>
              <w:t xml:space="preserve"> (</w:t>
            </w:r>
            <w:proofErr w:type="spellStart"/>
            <w:r w:rsidRPr="00F941A4">
              <w:rPr>
                <w:rFonts w:ascii="Arial Narrow" w:hAnsi="Arial Narrow"/>
                <w:sz w:val="22"/>
                <w:szCs w:val="22"/>
              </w:rPr>
              <w:t>Andembry</w:t>
            </w:r>
            <w:proofErr w:type="spellEnd"/>
            <w:r w:rsidRPr="00F941A4">
              <w:rPr>
                <w:rFonts w:ascii="Arial Narrow" w:hAnsi="Arial Narrow"/>
                <w:sz w:val="22"/>
                <w:szCs w:val="22"/>
              </w:rPr>
              <w:t xml:space="preserve">®) ambulant </w:t>
            </w:r>
            <w:r w:rsidR="00E9489C" w:rsidRPr="00F941A4">
              <w:rPr>
                <w:rFonts w:ascii="Arial Narrow" w:hAnsi="Arial Narrow"/>
                <w:sz w:val="22"/>
                <w:szCs w:val="22"/>
              </w:rPr>
              <w:t xml:space="preserve">behandelt </w:t>
            </w:r>
            <w:r w:rsidRPr="00F941A4">
              <w:rPr>
                <w:rFonts w:ascii="Arial Narrow" w:hAnsi="Arial Narrow"/>
                <w:sz w:val="22"/>
                <w:szCs w:val="22"/>
              </w:rPr>
              <w:t xml:space="preserve">werden, benötigen die Medikation </w:t>
            </w:r>
            <w:r w:rsidR="00B4304D" w:rsidRPr="00F941A4">
              <w:rPr>
                <w:rFonts w:ascii="Arial Narrow" w:hAnsi="Arial Narrow"/>
                <w:sz w:val="22"/>
                <w:szCs w:val="22"/>
              </w:rPr>
              <w:t xml:space="preserve">auch </w:t>
            </w:r>
            <w:r w:rsidRPr="00F941A4">
              <w:rPr>
                <w:rFonts w:ascii="Arial Narrow" w:hAnsi="Arial Narrow"/>
                <w:sz w:val="22"/>
                <w:szCs w:val="22"/>
              </w:rPr>
              <w:t>während eines stationären Aufenthalts</w:t>
            </w:r>
            <w:r w:rsidR="00B4304D" w:rsidRPr="00F941A4">
              <w:rPr>
                <w:rFonts w:ascii="Arial Narrow" w:hAnsi="Arial Narrow"/>
                <w:sz w:val="22"/>
                <w:szCs w:val="22"/>
              </w:rPr>
              <w:t xml:space="preserve"> (Erhaltungstherapie </w:t>
            </w:r>
            <w:r w:rsidR="00B07FAF" w:rsidRPr="00F941A4">
              <w:rPr>
                <w:rFonts w:ascii="Arial Narrow" w:hAnsi="Arial Narrow"/>
                <w:sz w:val="22"/>
                <w:szCs w:val="22"/>
              </w:rPr>
              <w:t>1x/Monat</w:t>
            </w:r>
            <w:r w:rsidR="00B4304D" w:rsidRPr="00F941A4">
              <w:rPr>
                <w:rFonts w:ascii="Arial Narrow" w:hAnsi="Arial Narrow"/>
                <w:sz w:val="22"/>
                <w:szCs w:val="22"/>
              </w:rPr>
              <w:t>)</w:t>
            </w:r>
            <w:r w:rsidRPr="00F941A4">
              <w:rPr>
                <w:rFonts w:ascii="Arial Narrow" w:hAnsi="Arial Narrow"/>
                <w:sz w:val="22"/>
                <w:szCs w:val="22"/>
              </w:rPr>
              <w:t>.</w:t>
            </w:r>
            <w:r w:rsidR="008542C7" w:rsidRPr="00F941A4">
              <w:rPr>
                <w:rFonts w:ascii="Arial Narrow" w:hAnsi="Arial Narrow"/>
                <w:sz w:val="22"/>
                <w:szCs w:val="22"/>
              </w:rPr>
              <w:t xml:space="preserve"> </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79F60B67"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 xml:space="preserve">den in Ihrem Krankenhaus </w:t>
            </w:r>
            <w:proofErr w:type="gramStart"/>
            <w:r w:rsidR="000953D2">
              <w:rPr>
                <w:rFonts w:ascii="Arial Narrow" w:hAnsi="Arial Narrow"/>
                <w:b/>
                <w:sz w:val="22"/>
              </w:rPr>
              <w:t>in 202</w:t>
            </w:r>
            <w:r w:rsidR="00833B37">
              <w:rPr>
                <w:rFonts w:ascii="Arial Narrow" w:hAnsi="Arial Narrow"/>
                <w:b/>
                <w:sz w:val="22"/>
              </w:rPr>
              <w:t>4</w:t>
            </w:r>
            <w:proofErr w:type="gramEnd"/>
            <w:r w:rsidR="000953D2">
              <w:rPr>
                <w:rFonts w:ascii="Arial Narrow" w:hAnsi="Arial Narrow"/>
                <w:b/>
                <w:sz w:val="22"/>
              </w:rPr>
              <w:t xml:space="preserve"> oder </w:t>
            </w:r>
            <w:proofErr w:type="gramStart"/>
            <w:r w:rsidR="000953D2">
              <w:rPr>
                <w:rFonts w:ascii="Arial Narrow" w:hAnsi="Arial Narrow"/>
                <w:b/>
                <w:sz w:val="22"/>
              </w:rPr>
              <w:t>in 202</w:t>
            </w:r>
            <w:r w:rsidR="00833B37">
              <w:rPr>
                <w:rFonts w:ascii="Arial Narrow" w:hAnsi="Arial Narrow"/>
                <w:b/>
                <w:sz w:val="22"/>
              </w:rPr>
              <w:t>5</w:t>
            </w:r>
            <w:proofErr w:type="gramEnd"/>
            <w:r w:rsidR="00833B37">
              <w:rPr>
                <w:rFonts w:ascii="Arial Narrow" w:hAnsi="Arial Narrow"/>
                <w:b/>
                <w:sz w:val="22"/>
              </w:rPr>
              <w:t xml:space="preserve"> </w:t>
            </w:r>
            <w:r w:rsidRPr="008C1686">
              <w:rPr>
                <w:rFonts w:ascii="Arial Narrow" w:hAnsi="Arial Narrow"/>
                <w:b/>
                <w:sz w:val="22"/>
              </w:rPr>
              <w:t>mit dieser Methode behandelt?</w:t>
            </w:r>
          </w:p>
        </w:tc>
      </w:tr>
      <w:tr w:rsidR="008E6675" w:rsidRPr="00AB10BF" w14:paraId="5CCFBAD3" w14:textId="77777777">
        <w:tc>
          <w:tcPr>
            <w:tcW w:w="9212" w:type="dxa"/>
          </w:tcPr>
          <w:p w14:paraId="4F6124DB" w14:textId="4EB8C6A7"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FD6182">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08AF368F"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FD6182">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21E28A73" w:rsidR="008E6675" w:rsidRPr="005638EB" w:rsidRDefault="008E6675" w:rsidP="00285AE4">
            <w:pPr>
              <w:rPr>
                <w:rFonts w:ascii="Arial Narrow" w:hAnsi="Arial Narrow"/>
              </w:rPr>
            </w:pPr>
            <w:r w:rsidRPr="008C1686">
              <w:rPr>
                <w:rFonts w:ascii="Arial Narrow" w:hAnsi="Arial Narrow"/>
                <w:b/>
                <w:sz w:val="22"/>
              </w:rPr>
              <w:t>Wie</w:t>
            </w:r>
            <w:r w:rsidR="00E808F1">
              <w:rPr>
                <w:rFonts w:ascii="Arial Narrow" w:hAnsi="Arial Narrow"/>
                <w:b/>
                <w:sz w:val="22"/>
              </w:rPr>
              <w:t xml:space="preserve"> </w:t>
            </w:r>
            <w:r w:rsidRPr="008C1686">
              <w:rPr>
                <w:rFonts w:ascii="Arial Narrow" w:hAnsi="Arial Narrow"/>
                <w:b/>
                <w:sz w:val="22"/>
              </w:rPr>
              <w:t>viele P</w:t>
            </w:r>
            <w:r w:rsidR="00A530BE">
              <w:rPr>
                <w:rFonts w:ascii="Arial Narrow" w:hAnsi="Arial Narrow"/>
                <w:b/>
                <w:sz w:val="22"/>
              </w:rPr>
              <w:t>atienten planen Sie im Jahr 20</w:t>
            </w:r>
            <w:r w:rsidR="000953D2">
              <w:rPr>
                <w:rFonts w:ascii="Arial Narrow" w:hAnsi="Arial Narrow"/>
                <w:b/>
                <w:sz w:val="22"/>
              </w:rPr>
              <w:t>2</w:t>
            </w:r>
            <w:r w:rsidR="00AD44C0">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6982D263" w14:textId="77777777" w:rsidR="00983554" w:rsidRDefault="00983554" w:rsidP="0036178C">
            <w:pPr>
              <w:rPr>
                <w:rFonts w:ascii="Arial Narrow" w:hAnsi="Arial Narrow"/>
                <w:sz w:val="22"/>
              </w:rPr>
            </w:pPr>
            <w:r w:rsidRPr="00983554">
              <w:rPr>
                <w:rFonts w:ascii="Arial Narrow" w:hAnsi="Arial Narrow"/>
                <w:sz w:val="22"/>
                <w:highlight w:val="yellow"/>
              </w:rPr>
              <w:t>[bitte ergänzen]</w:t>
            </w:r>
          </w:p>
          <w:p w14:paraId="2F44F3D9" w14:textId="77777777" w:rsidR="00A434A3" w:rsidRDefault="00A434A3" w:rsidP="0036178C">
            <w:pPr>
              <w:rPr>
                <w:rFonts w:ascii="Arial Narrow" w:hAnsi="Arial Narrow"/>
                <w:sz w:val="22"/>
              </w:rPr>
            </w:pPr>
          </w:p>
          <w:p w14:paraId="6664E544" w14:textId="001019AE" w:rsidR="00A434A3" w:rsidRPr="00075D77" w:rsidRDefault="00A434A3" w:rsidP="00A434A3">
            <w:pPr>
              <w:rPr>
                <w:rFonts w:ascii="Arial Narrow" w:hAnsi="Arial Narrow"/>
                <w:sz w:val="22"/>
              </w:rPr>
            </w:pPr>
            <w:r w:rsidRPr="00075D77">
              <w:rPr>
                <w:rFonts w:ascii="Arial Narrow" w:hAnsi="Arial Narrow"/>
                <w:sz w:val="22"/>
              </w:rPr>
              <w:t>[</w:t>
            </w:r>
            <w:r w:rsidRPr="00F36802">
              <w:rPr>
                <w:rFonts w:ascii="Arial Narrow" w:hAnsi="Arial Narrow"/>
                <w:sz w:val="22"/>
                <w:highlight w:val="yellow"/>
              </w:rPr>
              <w:t>Vorschlag:</w:t>
            </w:r>
            <w:r w:rsidRPr="00075D77">
              <w:rPr>
                <w:rFonts w:ascii="Arial Narrow" w:hAnsi="Arial Narrow"/>
                <w:sz w:val="22"/>
              </w:rPr>
              <w:t xml:space="preserve"> Bei dem Indikationsgebiet des hereditären Angioödems handelt es sich um eine seltene Erkrankung. Die Patientenanzahl im Anwendungsgebiet von </w:t>
            </w:r>
            <w:proofErr w:type="spellStart"/>
            <w:r w:rsidRPr="00075D77">
              <w:rPr>
                <w:rFonts w:ascii="Arial Narrow" w:hAnsi="Arial Narrow"/>
                <w:sz w:val="22"/>
              </w:rPr>
              <w:t>Garadacimab</w:t>
            </w:r>
            <w:proofErr w:type="spellEnd"/>
            <w:r w:rsidRPr="00075D77">
              <w:rPr>
                <w:rFonts w:ascii="Arial Narrow" w:hAnsi="Arial Narrow"/>
                <w:sz w:val="22"/>
              </w:rPr>
              <w:t xml:space="preserve"> (</w:t>
            </w:r>
            <w:proofErr w:type="spellStart"/>
            <w:r w:rsidRPr="00075D77">
              <w:rPr>
                <w:rFonts w:ascii="Arial Narrow" w:hAnsi="Arial Narrow"/>
                <w:sz w:val="22"/>
              </w:rPr>
              <w:t>Andembry</w:t>
            </w:r>
            <w:proofErr w:type="spellEnd"/>
            <w:r w:rsidRPr="00075D77">
              <w:rPr>
                <w:rFonts w:ascii="Arial Narrow" w:hAnsi="Arial Narrow"/>
                <w:sz w:val="22"/>
              </w:rPr>
              <w:t xml:space="preserve">®) wird in Deutschland </w:t>
            </w:r>
            <w:r w:rsidR="006B77C8">
              <w:rPr>
                <w:rFonts w:ascii="Arial Narrow" w:hAnsi="Arial Narrow"/>
                <w:sz w:val="22"/>
              </w:rPr>
              <w:t xml:space="preserve">laut Nutzenbewertungsbeschluss des Gemeinsamen Bundesausschusses </w:t>
            </w:r>
            <w:r w:rsidRPr="00075D77">
              <w:rPr>
                <w:rFonts w:ascii="Arial Narrow" w:hAnsi="Arial Narrow"/>
                <w:sz w:val="22"/>
              </w:rPr>
              <w:t xml:space="preserve">auf </w:t>
            </w:r>
            <w:r w:rsidR="00D87F8D">
              <w:rPr>
                <w:rFonts w:ascii="Arial Narrow" w:hAnsi="Arial Narrow"/>
                <w:sz w:val="22"/>
              </w:rPr>
              <w:t xml:space="preserve">ca. 140 - 440 Patientinnen und Patienten </w:t>
            </w:r>
            <w:r w:rsidRPr="00075D77">
              <w:rPr>
                <w:rFonts w:ascii="Arial Narrow" w:hAnsi="Arial Narrow"/>
                <w:sz w:val="22"/>
              </w:rPr>
              <w:t xml:space="preserve">geschätzt. </w:t>
            </w:r>
          </w:p>
          <w:p w14:paraId="47BC5DB6" w14:textId="77777777" w:rsidR="00A434A3" w:rsidRPr="00075D77" w:rsidRDefault="00A434A3" w:rsidP="00A434A3">
            <w:pPr>
              <w:rPr>
                <w:rFonts w:ascii="Arial Narrow" w:hAnsi="Arial Narrow"/>
                <w:sz w:val="22"/>
              </w:rPr>
            </w:pPr>
          </w:p>
          <w:p w14:paraId="2063DA33" w14:textId="77777777" w:rsidR="00A434A3" w:rsidRPr="00221DFF" w:rsidRDefault="00A434A3" w:rsidP="00A434A3">
            <w:pPr>
              <w:rPr>
                <w:rFonts w:ascii="Arial Narrow" w:hAnsi="Arial Narrow"/>
                <w:i/>
                <w:iCs/>
                <w:sz w:val="22"/>
                <w:u w:val="single"/>
              </w:rPr>
            </w:pPr>
            <w:r w:rsidRPr="00F36802">
              <w:rPr>
                <w:rFonts w:ascii="Arial Narrow" w:hAnsi="Arial Narrow"/>
                <w:i/>
                <w:iCs/>
                <w:sz w:val="22"/>
                <w:highlight w:val="yellow"/>
                <w:u w:val="single"/>
              </w:rPr>
              <w:t>Oder:</w:t>
            </w:r>
          </w:p>
          <w:p w14:paraId="069E5A7D" w14:textId="31B68A27" w:rsidR="00A434A3" w:rsidRPr="00075D77" w:rsidRDefault="00A434A3" w:rsidP="00A434A3">
            <w:pPr>
              <w:rPr>
                <w:rFonts w:ascii="Arial Narrow" w:hAnsi="Arial Narrow"/>
                <w:sz w:val="22"/>
              </w:rPr>
            </w:pPr>
            <w:r w:rsidRPr="00075D77">
              <w:rPr>
                <w:rFonts w:ascii="Arial Narrow" w:hAnsi="Arial Narrow"/>
                <w:sz w:val="22"/>
              </w:rPr>
              <w:t xml:space="preserve">Wir behandeln im Jahr durchschnittlich </w:t>
            </w:r>
            <w:r w:rsidRPr="00F36802">
              <w:rPr>
                <w:rFonts w:ascii="Arial Narrow" w:hAnsi="Arial Narrow"/>
                <w:sz w:val="22"/>
                <w:highlight w:val="yellow"/>
              </w:rPr>
              <w:t>xxx</w:t>
            </w:r>
            <w:r w:rsidRPr="00075D77">
              <w:rPr>
                <w:rFonts w:ascii="Arial Narrow" w:hAnsi="Arial Narrow"/>
                <w:sz w:val="22"/>
              </w:rPr>
              <w:t xml:space="preserve"> Patienten mit einem diagnostizierten hereditären Angioödem. Wie viele dieser Patienten mit der Methode behandelt werden, hängt primär davon ab, ob sie bereits hiermit behandelt werden.]</w:t>
            </w:r>
          </w:p>
          <w:p w14:paraId="4620D230" w14:textId="77777777" w:rsidR="00A434A3" w:rsidRPr="005638EB" w:rsidRDefault="00A434A3" w:rsidP="0036178C">
            <w:pPr>
              <w:rPr>
                <w:rFonts w:ascii="Arial Narrow" w:hAnsi="Arial Narrow"/>
              </w:rPr>
            </w:pP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515EF795" w14:textId="77777777" w:rsidR="00244DB7" w:rsidRPr="004855F6" w:rsidRDefault="00244DB7" w:rsidP="00244DB7">
            <w:pPr>
              <w:rPr>
                <w:rFonts w:ascii="Arial Narrow" w:hAnsi="Arial Narrow"/>
                <w:b/>
                <w:bCs/>
                <w:sz w:val="22"/>
              </w:rPr>
            </w:pPr>
            <w:r w:rsidRPr="004855F6">
              <w:rPr>
                <w:rFonts w:ascii="Arial Narrow" w:hAnsi="Arial Narrow"/>
                <w:b/>
                <w:bCs/>
                <w:sz w:val="22"/>
              </w:rPr>
              <w:t xml:space="preserve">Sachkosten: </w:t>
            </w:r>
          </w:p>
          <w:p w14:paraId="4D12DF4E" w14:textId="44177A96" w:rsidR="00D56872" w:rsidRPr="00F941A4" w:rsidRDefault="00244DB7" w:rsidP="00244DB7">
            <w:pPr>
              <w:rPr>
                <w:rFonts w:ascii="Arial Narrow" w:hAnsi="Arial Narrow"/>
                <w:sz w:val="22"/>
              </w:rPr>
            </w:pPr>
            <w:r w:rsidRPr="00262B53">
              <w:rPr>
                <w:rFonts w:ascii="Arial Narrow" w:hAnsi="Arial Narrow"/>
                <w:sz w:val="22"/>
              </w:rPr>
              <w:lastRenderedPageBreak/>
              <w:t xml:space="preserve">Die empfohlene Erhaltungsdosis für Garadacimab </w:t>
            </w:r>
            <w:r w:rsidRPr="00F941A4">
              <w:rPr>
                <w:rFonts w:ascii="Arial Narrow" w:hAnsi="Arial Narrow"/>
                <w:sz w:val="22"/>
              </w:rPr>
              <w:t xml:space="preserve">(Andembry®) beträgt 200 mg, subkutan verabreicht einmal pro Monat. Dies entspricht einer Fertigspritze à 200 mg pro Gabe. </w:t>
            </w:r>
            <w:r w:rsidR="00D909C9" w:rsidRPr="00F941A4">
              <w:rPr>
                <w:rFonts w:ascii="Arial Narrow" w:hAnsi="Arial Narrow"/>
                <w:sz w:val="22"/>
              </w:rPr>
              <w:t>Die Kosten einer Fertigspritze belaufen sich auf</w:t>
            </w:r>
            <w:r w:rsidR="00E27047" w:rsidRPr="00F941A4">
              <w:rPr>
                <w:rFonts w:ascii="Arial Narrow" w:hAnsi="Arial Narrow"/>
                <w:sz w:val="22"/>
              </w:rPr>
              <w:t xml:space="preserve"> 23.076</w:t>
            </w:r>
            <w:r w:rsidR="00F17C36" w:rsidRPr="00F941A4">
              <w:rPr>
                <w:rFonts w:ascii="Arial Narrow" w:hAnsi="Arial Narrow"/>
                <w:sz w:val="22"/>
              </w:rPr>
              <w:t xml:space="preserve">,30 € </w:t>
            </w:r>
            <w:r w:rsidR="00D13B63" w:rsidRPr="00F941A4">
              <w:rPr>
                <w:rFonts w:ascii="Arial Narrow" w:hAnsi="Arial Narrow"/>
                <w:sz w:val="22"/>
              </w:rPr>
              <w:t>(Lauer-Taxe, Taxe-VK inkl. MwSt., Stand 01.10.202</w:t>
            </w:r>
            <w:r w:rsidR="00F17C36" w:rsidRPr="00F941A4">
              <w:rPr>
                <w:rFonts w:ascii="Arial Narrow" w:hAnsi="Arial Narrow"/>
                <w:sz w:val="22"/>
              </w:rPr>
              <w:t>5</w:t>
            </w:r>
            <w:r w:rsidR="00D13B63" w:rsidRPr="00F941A4">
              <w:rPr>
                <w:rFonts w:ascii="Arial Narrow" w:hAnsi="Arial Narrow"/>
                <w:sz w:val="22"/>
              </w:rPr>
              <w:t>).</w:t>
            </w:r>
            <w:r w:rsidR="008C0737" w:rsidRPr="00F941A4">
              <w:rPr>
                <w:rFonts w:ascii="Arial Narrow" w:hAnsi="Arial Narrow"/>
                <w:sz w:val="22"/>
              </w:rPr>
              <w:t xml:space="preserve"> Somit belaufen sich die zusätzlichen </w:t>
            </w:r>
            <w:r w:rsidR="00E10D24" w:rsidRPr="00F941A4">
              <w:rPr>
                <w:rFonts w:ascii="Arial Narrow" w:hAnsi="Arial Narrow"/>
                <w:sz w:val="22"/>
              </w:rPr>
              <w:t xml:space="preserve">Sachkosten für die Gabe einer Erhaltungsdosis von </w:t>
            </w:r>
            <w:proofErr w:type="spellStart"/>
            <w:r w:rsidR="00E10D24" w:rsidRPr="00F941A4">
              <w:rPr>
                <w:rFonts w:ascii="Arial Narrow" w:hAnsi="Arial Narrow"/>
                <w:sz w:val="22"/>
              </w:rPr>
              <w:t>Andembry</w:t>
            </w:r>
            <w:proofErr w:type="spellEnd"/>
            <w:r w:rsidR="00CA7D6F" w:rsidRPr="00F941A4">
              <w:rPr>
                <w:rFonts w:ascii="Arial Narrow" w:hAnsi="Arial Narrow"/>
                <w:sz w:val="22"/>
              </w:rPr>
              <w:t>®</w:t>
            </w:r>
            <w:r w:rsidR="00E10D24" w:rsidRPr="00F941A4">
              <w:rPr>
                <w:rFonts w:ascii="Arial Narrow" w:hAnsi="Arial Narrow"/>
                <w:sz w:val="22"/>
              </w:rPr>
              <w:t xml:space="preserve"> auf 23.076,30 €.</w:t>
            </w:r>
          </w:p>
          <w:p w14:paraId="593DB377" w14:textId="77777777" w:rsidR="005A7C87" w:rsidRPr="00F941A4" w:rsidRDefault="005A7C87" w:rsidP="00244DB7">
            <w:pPr>
              <w:rPr>
                <w:rFonts w:ascii="Arial Narrow" w:hAnsi="Arial Narrow"/>
                <w:sz w:val="22"/>
              </w:rPr>
            </w:pPr>
          </w:p>
          <w:p w14:paraId="041E8B03" w14:textId="55413C01" w:rsidR="00244DB7" w:rsidRPr="00262B53" w:rsidRDefault="00244DB7" w:rsidP="00244DB7">
            <w:pPr>
              <w:rPr>
                <w:rFonts w:ascii="Arial Narrow" w:hAnsi="Arial Narrow"/>
                <w:sz w:val="22"/>
              </w:rPr>
            </w:pPr>
            <w:r w:rsidRPr="00F941A4">
              <w:rPr>
                <w:rFonts w:ascii="Arial Narrow" w:hAnsi="Arial Narrow"/>
                <w:sz w:val="22"/>
              </w:rPr>
              <w:t xml:space="preserve">Vor diesem Hintergrund ist davon auszugehen, </w:t>
            </w:r>
            <w:r w:rsidR="00B743FF" w:rsidRPr="00F941A4">
              <w:rPr>
                <w:rFonts w:ascii="Arial Narrow" w:hAnsi="Arial Narrow"/>
                <w:sz w:val="22"/>
              </w:rPr>
              <w:t xml:space="preserve">dass </w:t>
            </w:r>
            <w:r w:rsidRPr="00F941A4">
              <w:rPr>
                <w:rFonts w:ascii="Arial Narrow" w:hAnsi="Arial Narrow"/>
                <w:sz w:val="22"/>
              </w:rPr>
              <w:t xml:space="preserve">der Einsatz </w:t>
            </w:r>
            <w:r w:rsidR="00B743FF" w:rsidRPr="00F941A4">
              <w:rPr>
                <w:rFonts w:ascii="Arial Narrow" w:hAnsi="Arial Narrow"/>
                <w:sz w:val="22"/>
              </w:rPr>
              <w:t xml:space="preserve">von Garadacimab (Andembry®) </w:t>
            </w:r>
            <w:r w:rsidRPr="00F941A4">
              <w:rPr>
                <w:rFonts w:ascii="Arial Narrow" w:hAnsi="Arial Narrow"/>
                <w:sz w:val="22"/>
              </w:rPr>
              <w:t>– auch als einmalige (monatliche) Gabe – während eines stationären Aufenthalts zu erheblichen Mehrkosten führt.</w:t>
            </w:r>
            <w:r w:rsidR="00D52EDC" w:rsidRPr="00F941A4">
              <w:rPr>
                <w:rFonts w:ascii="Arial Narrow" w:hAnsi="Arial Narrow"/>
                <w:sz w:val="22"/>
              </w:rPr>
              <w:t xml:space="preserve"> </w:t>
            </w:r>
            <w:r w:rsidR="00AE5669" w:rsidRPr="00F941A4">
              <w:rPr>
                <w:rFonts w:ascii="Arial Narrow" w:hAnsi="Arial Narrow"/>
                <w:sz w:val="22"/>
              </w:rPr>
              <w:t>Für den Fall, dass die Aufsättigungsdosis</w:t>
            </w:r>
            <w:r w:rsidR="00C327FC" w:rsidRPr="00F941A4">
              <w:rPr>
                <w:rFonts w:ascii="Arial Narrow" w:hAnsi="Arial Narrow"/>
                <w:sz w:val="22"/>
              </w:rPr>
              <w:t xml:space="preserve"> (doppelte Dosis, 400 mg)</w:t>
            </w:r>
            <w:r w:rsidR="00AE5669" w:rsidRPr="00F941A4">
              <w:rPr>
                <w:rFonts w:ascii="Arial Narrow" w:hAnsi="Arial Narrow"/>
                <w:sz w:val="22"/>
              </w:rPr>
              <w:t xml:space="preserve"> </w:t>
            </w:r>
            <w:r w:rsidR="005A1DA7" w:rsidRPr="00F941A4">
              <w:rPr>
                <w:rFonts w:ascii="Arial Narrow" w:hAnsi="Arial Narrow"/>
                <w:sz w:val="22"/>
              </w:rPr>
              <w:t>in den stationären Aufenthalt fällt, entstehen</w:t>
            </w:r>
            <w:r w:rsidR="00F0757E" w:rsidRPr="00F941A4">
              <w:rPr>
                <w:rFonts w:ascii="Arial Narrow" w:hAnsi="Arial Narrow"/>
                <w:sz w:val="22"/>
              </w:rPr>
              <w:t xml:space="preserve"> die</w:t>
            </w:r>
            <w:r w:rsidR="005A1DA7" w:rsidRPr="00F941A4">
              <w:rPr>
                <w:rFonts w:ascii="Arial Narrow" w:hAnsi="Arial Narrow"/>
                <w:sz w:val="22"/>
              </w:rPr>
              <w:t xml:space="preserve"> </w:t>
            </w:r>
            <w:r w:rsidR="00BB409F" w:rsidRPr="00F941A4">
              <w:rPr>
                <w:rFonts w:ascii="Arial Narrow" w:hAnsi="Arial Narrow"/>
                <w:sz w:val="22"/>
              </w:rPr>
              <w:t>doppelte</w:t>
            </w:r>
            <w:r w:rsidR="00F0757E" w:rsidRPr="00F941A4">
              <w:rPr>
                <w:rFonts w:ascii="Arial Narrow" w:hAnsi="Arial Narrow"/>
                <w:sz w:val="22"/>
              </w:rPr>
              <w:t>n</w:t>
            </w:r>
            <w:r w:rsidR="00BB409F" w:rsidRPr="00F941A4">
              <w:rPr>
                <w:rFonts w:ascii="Arial Narrow" w:hAnsi="Arial Narrow"/>
                <w:sz w:val="22"/>
              </w:rPr>
              <w:t xml:space="preserve"> Kosten </w:t>
            </w:r>
            <w:r w:rsidR="00F0757E" w:rsidRPr="00F941A4">
              <w:rPr>
                <w:rFonts w:ascii="Arial Narrow" w:hAnsi="Arial Narrow"/>
                <w:sz w:val="22"/>
              </w:rPr>
              <w:t xml:space="preserve">in Höhe </w:t>
            </w:r>
            <w:r w:rsidR="00BB409F" w:rsidRPr="00F941A4">
              <w:rPr>
                <w:rFonts w:ascii="Arial Narrow" w:hAnsi="Arial Narrow"/>
                <w:sz w:val="22"/>
              </w:rPr>
              <w:t xml:space="preserve">von </w:t>
            </w:r>
            <w:r w:rsidR="00CB27C8" w:rsidRPr="00F941A4">
              <w:rPr>
                <w:rFonts w:ascii="Arial Narrow" w:hAnsi="Arial Narrow"/>
                <w:sz w:val="22"/>
              </w:rPr>
              <w:t>46.1</w:t>
            </w:r>
            <w:r w:rsidR="003271B7" w:rsidRPr="00F941A4">
              <w:rPr>
                <w:rFonts w:ascii="Arial Narrow" w:hAnsi="Arial Narrow"/>
                <w:sz w:val="22"/>
              </w:rPr>
              <w:t>52,60</w:t>
            </w:r>
            <w:r w:rsidR="00BB409F" w:rsidRPr="00F941A4">
              <w:rPr>
                <w:rFonts w:ascii="Arial Narrow" w:hAnsi="Arial Narrow"/>
                <w:sz w:val="22"/>
              </w:rPr>
              <w:t xml:space="preserve"> €.</w:t>
            </w:r>
          </w:p>
          <w:p w14:paraId="60FF13A6" w14:textId="77777777" w:rsidR="00244DB7" w:rsidRPr="00244DB7" w:rsidRDefault="00244DB7" w:rsidP="00244DB7">
            <w:pPr>
              <w:rPr>
                <w:rFonts w:ascii="Arial Narrow" w:hAnsi="Arial Narrow"/>
                <w:color w:val="8064A2" w:themeColor="accent4"/>
                <w:sz w:val="22"/>
              </w:rPr>
            </w:pPr>
          </w:p>
          <w:p w14:paraId="34A19E86" w14:textId="77777777" w:rsidR="00244DB7" w:rsidRPr="004855F6" w:rsidRDefault="00244DB7" w:rsidP="00244DB7">
            <w:pPr>
              <w:rPr>
                <w:rFonts w:ascii="Arial Narrow" w:hAnsi="Arial Narrow"/>
                <w:b/>
                <w:bCs/>
                <w:sz w:val="22"/>
              </w:rPr>
            </w:pPr>
            <w:r w:rsidRPr="004855F6">
              <w:rPr>
                <w:rFonts w:ascii="Arial Narrow" w:hAnsi="Arial Narrow"/>
                <w:b/>
                <w:bCs/>
                <w:sz w:val="22"/>
              </w:rPr>
              <w:t>Personalkosten:</w:t>
            </w:r>
          </w:p>
          <w:p w14:paraId="1CC03D3A" w14:textId="77777777" w:rsidR="0070251A" w:rsidRPr="001774E7" w:rsidRDefault="0070251A" w:rsidP="0070251A">
            <w:pPr>
              <w:rPr>
                <w:rFonts w:ascii="Arial Narrow" w:hAnsi="Arial Narrow"/>
                <w:sz w:val="22"/>
              </w:rPr>
            </w:pPr>
            <w:r w:rsidRPr="001774E7">
              <w:rPr>
                <w:rFonts w:ascii="Arial Narrow" w:hAnsi="Arial Narrow"/>
                <w:sz w:val="22"/>
              </w:rPr>
              <w:t>Für die Applikation: ca. 5 Minuten (ÄD) und ca. 5 Minuten (PD)</w:t>
            </w:r>
          </w:p>
          <w:p w14:paraId="15F9A4C7" w14:textId="77777777" w:rsidR="0070251A" w:rsidRDefault="0070251A" w:rsidP="0070251A">
            <w:pPr>
              <w:rPr>
                <w:rFonts w:ascii="Arial Narrow" w:hAnsi="Arial Narrow"/>
                <w:sz w:val="22"/>
              </w:rPr>
            </w:pPr>
            <w:r w:rsidRPr="001774E7">
              <w:rPr>
                <w:rFonts w:ascii="Arial Narrow" w:hAnsi="Arial Narrow"/>
                <w:sz w:val="22"/>
              </w:rPr>
              <w:t>Für die Überwachung: ca. 30 Minuten (PD), ca. 10 Minuten (ÄD)</w:t>
            </w:r>
          </w:p>
          <w:p w14:paraId="2A410DEE" w14:textId="77777777" w:rsidR="0070251A" w:rsidRDefault="0070251A" w:rsidP="00244DB7">
            <w:pPr>
              <w:rPr>
                <w:rFonts w:ascii="Arial Narrow" w:hAnsi="Arial Narrow"/>
                <w:color w:val="8064A2" w:themeColor="accent4"/>
                <w:sz w:val="22"/>
              </w:rPr>
            </w:pPr>
          </w:p>
          <w:p w14:paraId="2D116B68" w14:textId="10523081" w:rsidR="0070251A" w:rsidRPr="00244DB7" w:rsidRDefault="0070251A" w:rsidP="00244DB7">
            <w:pPr>
              <w:rPr>
                <w:rFonts w:ascii="Arial Narrow" w:hAnsi="Arial Narrow"/>
                <w:color w:val="8064A2" w:themeColor="accent4"/>
                <w:sz w:val="22"/>
              </w:rPr>
            </w:pPr>
            <w:r w:rsidRPr="001774E7">
              <w:rPr>
                <w:rFonts w:ascii="Arial Narrow" w:hAnsi="Arial Narrow"/>
                <w:sz w:val="22"/>
              </w:rPr>
              <w:t>Da das Medikament eine Dauertherapie ist, geschieht es eher selten, dass ein Patient für diese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 dass der Patient wegen einer anderen Erkrankung aufgenommen wird und dieses Medikament als seine Dauermedikation weiter erhält.  Die Kosten für dieses Medikament können daher in vielen DRGs vorkommen und sind möglicherweise auch nicht konkret dem Fall zugeordnet.</w:t>
            </w:r>
          </w:p>
          <w:p w14:paraId="7D03D20B" w14:textId="67D7C7B3" w:rsidR="00156FE0" w:rsidRPr="001774E7" w:rsidRDefault="00156FE0" w:rsidP="004572A1">
            <w:pPr>
              <w:rPr>
                <w:rFonts w:ascii="Arial Narrow" w:hAnsi="Arial Narrow"/>
                <w:color w:val="548DD4" w:themeColor="text2" w:themeTint="99"/>
              </w:rPr>
            </w:pP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FDE8751" w14:textId="1AFC7FF8" w:rsidR="008E6675" w:rsidRPr="00CD6FDD" w:rsidRDefault="00D02252" w:rsidP="005638EB">
            <w:pPr>
              <w:rPr>
                <w:rFonts w:ascii="Arial Narrow" w:hAnsi="Arial Narrow"/>
                <w:color w:val="8064A2" w:themeColor="accent4"/>
                <w:sz w:val="22"/>
              </w:rPr>
            </w:pPr>
            <w:r w:rsidRPr="00262B53">
              <w:rPr>
                <w:rFonts w:ascii="Arial Narrow" w:hAnsi="Arial Narrow"/>
                <w:sz w:val="22"/>
              </w:rPr>
              <w:t>Die Methode kann keinen DRGs zugeordnet werden, da sie unabhängig von der DRG zum Einsatz kommt</w:t>
            </w:r>
            <w:r w:rsidRPr="00D02252">
              <w:rPr>
                <w:rFonts w:ascii="Arial Narrow" w:hAnsi="Arial Narrow"/>
                <w:color w:val="8064A2" w:themeColor="accent4"/>
                <w:sz w:val="22"/>
              </w:rPr>
              <w:t xml:space="preserve">. </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1B97E6F2" w14:textId="01D0AB7B" w:rsidR="0070251A" w:rsidRPr="00F941A4" w:rsidRDefault="0070251A" w:rsidP="0070251A">
            <w:pPr>
              <w:rPr>
                <w:rFonts w:ascii="Arial Narrow" w:hAnsi="Arial Narrow"/>
                <w:sz w:val="22"/>
              </w:rPr>
            </w:pPr>
            <w:proofErr w:type="spellStart"/>
            <w:r w:rsidRPr="00F941A4">
              <w:rPr>
                <w:rFonts w:ascii="Arial Narrow" w:hAnsi="Arial Narrow"/>
                <w:sz w:val="22"/>
              </w:rPr>
              <w:t>Garadacimab</w:t>
            </w:r>
            <w:proofErr w:type="spellEnd"/>
            <w:r w:rsidRPr="00F941A4">
              <w:rPr>
                <w:rFonts w:ascii="Arial Narrow" w:hAnsi="Arial Narrow"/>
                <w:sz w:val="22"/>
              </w:rPr>
              <w:t xml:space="preserve"> (</w:t>
            </w:r>
            <w:proofErr w:type="spellStart"/>
            <w:r w:rsidRPr="00F941A4">
              <w:rPr>
                <w:rFonts w:ascii="Arial Narrow" w:hAnsi="Arial Narrow"/>
                <w:sz w:val="22"/>
              </w:rPr>
              <w:t>Andembry</w:t>
            </w:r>
            <w:proofErr w:type="spellEnd"/>
            <w:r w:rsidRPr="00F941A4">
              <w:rPr>
                <w:rFonts w:ascii="Arial Narrow" w:hAnsi="Arial Narrow"/>
                <w:sz w:val="22"/>
              </w:rPr>
              <w:t xml:space="preserve">®) </w:t>
            </w:r>
            <w:r w:rsidR="00C334B1" w:rsidRPr="00F941A4">
              <w:rPr>
                <w:rFonts w:ascii="Arial Narrow" w:hAnsi="Arial Narrow"/>
                <w:sz w:val="22"/>
              </w:rPr>
              <w:t xml:space="preserve">ist </w:t>
            </w:r>
            <w:r w:rsidR="00DB728F" w:rsidRPr="00F941A4">
              <w:rPr>
                <w:rFonts w:ascii="Arial Narrow" w:hAnsi="Arial Narrow"/>
                <w:sz w:val="22"/>
              </w:rPr>
              <w:t xml:space="preserve">erst </w:t>
            </w:r>
            <w:r w:rsidR="00C334B1" w:rsidRPr="00F941A4">
              <w:rPr>
                <w:rFonts w:ascii="Arial Narrow" w:hAnsi="Arial Narrow"/>
                <w:sz w:val="22"/>
              </w:rPr>
              <w:t>seit März 2025 in Deutschland auf dem Markt</w:t>
            </w:r>
            <w:r w:rsidR="00F010F9" w:rsidRPr="00F941A4">
              <w:rPr>
                <w:rFonts w:ascii="Arial Narrow" w:hAnsi="Arial Narrow"/>
                <w:sz w:val="22"/>
              </w:rPr>
              <w:t>.</w:t>
            </w:r>
          </w:p>
          <w:p w14:paraId="2D83834B" w14:textId="4430234B" w:rsidR="0070251A" w:rsidRPr="00F941A4" w:rsidRDefault="0070251A" w:rsidP="0070251A">
            <w:pPr>
              <w:rPr>
                <w:rFonts w:ascii="Arial Narrow" w:hAnsi="Arial Narrow"/>
                <w:sz w:val="22"/>
              </w:rPr>
            </w:pPr>
            <w:r w:rsidRPr="00F941A4">
              <w:rPr>
                <w:rFonts w:ascii="Arial Narrow" w:hAnsi="Arial Narrow"/>
                <w:sz w:val="22"/>
              </w:rPr>
              <w:t>Für das Datenjahr 202</w:t>
            </w:r>
            <w:r w:rsidR="00DA5799" w:rsidRPr="00F941A4">
              <w:rPr>
                <w:rFonts w:ascii="Arial Narrow" w:hAnsi="Arial Narrow"/>
                <w:sz w:val="22"/>
              </w:rPr>
              <w:t>4</w:t>
            </w:r>
            <w:r w:rsidRPr="00F941A4">
              <w:rPr>
                <w:rFonts w:ascii="Arial Narrow" w:hAnsi="Arial Narrow"/>
                <w:sz w:val="22"/>
              </w:rPr>
              <w:t xml:space="preserve"> können daher aus den Kalkulationshäusern keine Kostendaten für den Einsatz vorliegen. </w:t>
            </w:r>
          </w:p>
          <w:p w14:paraId="2950A29F" w14:textId="23E114A4" w:rsidR="0070251A" w:rsidRPr="00F941A4" w:rsidRDefault="0070251A" w:rsidP="0070251A">
            <w:pPr>
              <w:rPr>
                <w:rFonts w:ascii="Arial Narrow" w:hAnsi="Arial Narrow"/>
                <w:sz w:val="22"/>
              </w:rPr>
            </w:pPr>
            <w:r w:rsidRPr="00F941A4">
              <w:rPr>
                <w:rFonts w:ascii="Arial Narrow" w:hAnsi="Arial Narrow"/>
                <w:sz w:val="22"/>
              </w:rPr>
              <w:t>Eine sachgerechte Abbildung im G-DRG System 202</w:t>
            </w:r>
            <w:r w:rsidR="00DA5799" w:rsidRPr="00F941A4">
              <w:rPr>
                <w:rFonts w:ascii="Arial Narrow" w:hAnsi="Arial Narrow"/>
                <w:sz w:val="22"/>
              </w:rPr>
              <w:t>6</w:t>
            </w:r>
            <w:r w:rsidRPr="00F941A4">
              <w:rPr>
                <w:rFonts w:ascii="Arial Narrow" w:hAnsi="Arial Narrow"/>
                <w:sz w:val="22"/>
              </w:rPr>
              <w:t xml:space="preserve"> wird damit nicht möglich.</w:t>
            </w:r>
          </w:p>
          <w:p w14:paraId="157B8774" w14:textId="032BA59C" w:rsidR="0070251A" w:rsidRPr="00F941A4" w:rsidRDefault="0070251A" w:rsidP="0070251A">
            <w:pPr>
              <w:rPr>
                <w:rFonts w:ascii="Arial Narrow" w:hAnsi="Arial Narrow"/>
                <w:sz w:val="22"/>
              </w:rPr>
            </w:pPr>
            <w:r w:rsidRPr="00F941A4">
              <w:rPr>
                <w:rFonts w:ascii="Arial Narrow" w:hAnsi="Arial Narrow"/>
                <w:sz w:val="22"/>
              </w:rPr>
              <w:t xml:space="preserve">Die zusätzlichen Kosten von </w:t>
            </w:r>
            <w:r w:rsidR="00DA5799" w:rsidRPr="00F941A4">
              <w:rPr>
                <w:rFonts w:ascii="Arial Narrow" w:hAnsi="Arial Narrow"/>
                <w:sz w:val="22"/>
              </w:rPr>
              <w:t xml:space="preserve">23.076,30 </w:t>
            </w:r>
            <w:r w:rsidRPr="00F941A4">
              <w:rPr>
                <w:rFonts w:ascii="Arial Narrow" w:hAnsi="Arial Narrow"/>
                <w:sz w:val="22"/>
              </w:rPr>
              <w:t>€ pro Applikation können aber mit den Fallpauschale</w:t>
            </w:r>
            <w:r w:rsidR="00D52DDB" w:rsidRPr="00F941A4">
              <w:rPr>
                <w:rFonts w:ascii="Arial Narrow" w:hAnsi="Arial Narrow"/>
                <w:sz w:val="22"/>
              </w:rPr>
              <w:t>n</w:t>
            </w:r>
            <w:r w:rsidRPr="00F941A4">
              <w:rPr>
                <w:rFonts w:ascii="Arial Narrow" w:hAnsi="Arial Narrow"/>
                <w:sz w:val="22"/>
              </w:rPr>
              <w:t xml:space="preserve"> allein nicht ausreichend abgebildet werden. </w:t>
            </w:r>
          </w:p>
          <w:p w14:paraId="4866587D" w14:textId="7852C1C5" w:rsidR="0059361C" w:rsidRPr="00F941A4" w:rsidRDefault="0070251A" w:rsidP="0070251A">
            <w:pPr>
              <w:rPr>
                <w:rFonts w:ascii="Arial Narrow" w:hAnsi="Arial Narrow"/>
                <w:sz w:val="22"/>
              </w:rPr>
            </w:pPr>
            <w:r w:rsidRPr="00F941A4">
              <w:rPr>
                <w:rFonts w:ascii="Arial Narrow" w:hAnsi="Arial Narrow"/>
                <w:sz w:val="22"/>
              </w:rPr>
              <w:t xml:space="preserve">Aufgrund der hohen Kosten des Medikaments kommt es zu einer Unterfinanzierung in den entsprechenden </w:t>
            </w:r>
            <w:r w:rsidR="000A11E3">
              <w:rPr>
                <w:rFonts w:ascii="Arial Narrow" w:hAnsi="Arial Narrow"/>
                <w:sz w:val="22"/>
              </w:rPr>
              <w:t>DRGs</w:t>
            </w:r>
            <w:r w:rsidR="00C172E9" w:rsidRPr="00F941A4">
              <w:rPr>
                <w:rFonts w:ascii="Arial Narrow" w:hAnsi="Arial Narrow"/>
                <w:sz w:val="22"/>
              </w:rPr>
              <w:t>.</w:t>
            </w:r>
          </w:p>
          <w:p w14:paraId="52591A2B" w14:textId="77777777" w:rsidR="0070251A" w:rsidRPr="00F941A4" w:rsidRDefault="0070251A" w:rsidP="0070251A">
            <w:pPr>
              <w:rPr>
                <w:rFonts w:ascii="Arial Narrow" w:hAnsi="Arial Narrow"/>
                <w:sz w:val="22"/>
              </w:rPr>
            </w:pPr>
          </w:p>
          <w:p w14:paraId="222643B9" w14:textId="5A3924D7" w:rsidR="008E6675" w:rsidRPr="00653E17" w:rsidRDefault="006D1514" w:rsidP="0004094A">
            <w:pPr>
              <w:rPr>
                <w:rFonts w:ascii="Arial Narrow" w:hAnsi="Arial Narrow"/>
                <w:color w:val="00B050"/>
                <w:sz w:val="22"/>
              </w:rPr>
            </w:pPr>
            <w:r w:rsidRPr="00F941A4">
              <w:rPr>
                <w:rFonts w:ascii="Arial Narrow" w:hAnsi="Arial Narrow"/>
                <w:sz w:val="22"/>
              </w:rPr>
              <w:t xml:space="preserve">Für das alternativ einsetzbare Arzneimittel </w:t>
            </w:r>
            <w:proofErr w:type="spellStart"/>
            <w:r w:rsidRPr="00F941A4">
              <w:rPr>
                <w:rFonts w:ascii="Arial Narrow" w:hAnsi="Arial Narrow"/>
                <w:sz w:val="22"/>
              </w:rPr>
              <w:t>Lanadelumab</w:t>
            </w:r>
            <w:proofErr w:type="spellEnd"/>
            <w:r w:rsidRPr="00F941A4">
              <w:rPr>
                <w:rFonts w:ascii="Arial Narrow" w:hAnsi="Arial Narrow"/>
                <w:sz w:val="22"/>
              </w:rPr>
              <w:t xml:space="preserve"> (</w:t>
            </w:r>
            <w:proofErr w:type="spellStart"/>
            <w:r w:rsidRPr="00F941A4">
              <w:rPr>
                <w:rFonts w:ascii="Arial Narrow" w:hAnsi="Arial Narrow"/>
                <w:sz w:val="22"/>
              </w:rPr>
              <w:t>Takhzyro</w:t>
            </w:r>
            <w:proofErr w:type="spellEnd"/>
            <w:r w:rsidRPr="00F941A4">
              <w:rPr>
                <w:rFonts w:ascii="Arial Narrow" w:hAnsi="Arial Narrow"/>
                <w:sz w:val="22"/>
              </w:rPr>
              <w:t>®) liegt für 202</w:t>
            </w:r>
            <w:r w:rsidR="00D65F6A" w:rsidRPr="00F941A4">
              <w:rPr>
                <w:rFonts w:ascii="Arial Narrow" w:hAnsi="Arial Narrow"/>
                <w:sz w:val="22"/>
              </w:rPr>
              <w:t>5</w:t>
            </w:r>
            <w:r w:rsidRPr="00F941A4">
              <w:rPr>
                <w:rFonts w:ascii="Arial Narrow" w:hAnsi="Arial Narrow"/>
                <w:sz w:val="22"/>
              </w:rPr>
              <w:t xml:space="preserve"> unter der lfd. Nummer 1</w:t>
            </w:r>
            <w:r w:rsidR="00FE11A3" w:rsidRPr="00F941A4">
              <w:rPr>
                <w:rFonts w:ascii="Arial Narrow" w:hAnsi="Arial Narrow"/>
                <w:sz w:val="22"/>
              </w:rPr>
              <w:t>50</w:t>
            </w:r>
            <w:r w:rsidRPr="00F941A4">
              <w:rPr>
                <w:rFonts w:ascii="Arial Narrow" w:hAnsi="Arial Narrow"/>
                <w:sz w:val="22"/>
              </w:rPr>
              <w:t xml:space="preserve"> bereits NUB-Status 1 vor </w:t>
            </w:r>
            <w:r w:rsidR="00653E17" w:rsidRPr="00F941A4">
              <w:rPr>
                <w:rFonts w:ascii="Arial Narrow" w:hAnsi="Arial Narrow"/>
                <w:sz w:val="22"/>
              </w:rPr>
              <w:t>(3</w:t>
            </w:r>
            <w:r w:rsidR="00FE11A3" w:rsidRPr="00F941A4">
              <w:rPr>
                <w:rFonts w:ascii="Arial Narrow" w:hAnsi="Arial Narrow"/>
                <w:sz w:val="22"/>
              </w:rPr>
              <w:t>1</w:t>
            </w:r>
            <w:r w:rsidR="00653E17" w:rsidRPr="00F941A4">
              <w:rPr>
                <w:rFonts w:ascii="Arial Narrow" w:hAnsi="Arial Narrow"/>
                <w:sz w:val="22"/>
              </w:rPr>
              <w:t>5 anfragende Krankenhäuser).</w:t>
            </w:r>
          </w:p>
        </w:tc>
      </w:tr>
    </w:tbl>
    <w:p w14:paraId="0A50A959" w14:textId="77777777" w:rsidR="008E6675" w:rsidRPr="005638EB" w:rsidRDefault="008E6675" w:rsidP="005638EB">
      <w:pPr>
        <w:rPr>
          <w:rFonts w:ascii="Arial Narrow" w:hAnsi="Arial Narrow"/>
        </w:rPr>
      </w:pPr>
    </w:p>
    <w:sectPr w:rsidR="008E6675" w:rsidRPr="005638EB"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FD61" w14:textId="77777777" w:rsidR="0032105A" w:rsidRDefault="0032105A">
      <w:r>
        <w:separator/>
      </w:r>
    </w:p>
  </w:endnote>
  <w:endnote w:type="continuationSeparator" w:id="0">
    <w:p w14:paraId="71C80D95" w14:textId="77777777" w:rsidR="0032105A" w:rsidRDefault="0032105A">
      <w:r>
        <w:continuationSeparator/>
      </w:r>
    </w:p>
  </w:endnote>
  <w:endnote w:type="continuationNotice" w:id="1">
    <w:p w14:paraId="6D57C6F9" w14:textId="77777777" w:rsidR="0032105A" w:rsidRDefault="00321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5D71" w14:textId="6B6DD8AF" w:rsidR="00F64982" w:rsidRPr="005F5DF9" w:rsidRDefault="005F5DF9" w:rsidP="00435583">
    <w:pPr>
      <w:pStyle w:val="Fuzeile"/>
      <w:rPr>
        <w:rFonts w:ascii="Arial Narrow" w:hAnsi="Arial Narrow"/>
        <w:sz w:val="20"/>
        <w:szCs w:val="20"/>
      </w:rPr>
    </w:pPr>
    <w:r w:rsidRPr="005F5DF9">
      <w:rPr>
        <w:rFonts w:ascii="Arial Narrow" w:hAnsi="Arial Narrow"/>
        <w:sz w:val="20"/>
        <w:szCs w:val="20"/>
      </w:rPr>
      <w:t xml:space="preserve">Seite </w:t>
    </w:r>
    <w:r w:rsidRPr="005F5DF9">
      <w:rPr>
        <w:rFonts w:ascii="Arial Narrow" w:hAnsi="Arial Narrow"/>
        <w:sz w:val="20"/>
        <w:szCs w:val="20"/>
      </w:rPr>
      <w:fldChar w:fldCharType="begin"/>
    </w:r>
    <w:r w:rsidRPr="005F5DF9">
      <w:rPr>
        <w:rFonts w:ascii="Arial Narrow" w:hAnsi="Arial Narrow"/>
        <w:sz w:val="20"/>
        <w:szCs w:val="20"/>
      </w:rPr>
      <w:instrText>PAGE  \* Arabic  \* MERGEFORMAT</w:instrText>
    </w:r>
    <w:r w:rsidRPr="005F5DF9">
      <w:rPr>
        <w:rFonts w:ascii="Arial Narrow" w:hAnsi="Arial Narrow"/>
        <w:sz w:val="20"/>
        <w:szCs w:val="20"/>
      </w:rPr>
      <w:fldChar w:fldCharType="separate"/>
    </w:r>
    <w:r w:rsidRPr="005F5DF9">
      <w:rPr>
        <w:rFonts w:ascii="Arial Narrow" w:hAnsi="Arial Narrow"/>
        <w:sz w:val="20"/>
        <w:szCs w:val="20"/>
      </w:rPr>
      <w:t>1</w:t>
    </w:r>
    <w:r w:rsidRPr="005F5DF9">
      <w:rPr>
        <w:rFonts w:ascii="Arial Narrow" w:hAnsi="Arial Narrow"/>
        <w:sz w:val="20"/>
        <w:szCs w:val="20"/>
      </w:rPr>
      <w:fldChar w:fldCharType="end"/>
    </w:r>
    <w:r w:rsidRPr="005F5DF9">
      <w:rPr>
        <w:rFonts w:ascii="Arial Narrow" w:hAnsi="Arial Narrow"/>
        <w:sz w:val="20"/>
        <w:szCs w:val="20"/>
      </w:rPr>
      <w:t xml:space="preserve"> von </w:t>
    </w:r>
    <w:r w:rsidRPr="005F5DF9">
      <w:rPr>
        <w:rFonts w:ascii="Arial Narrow" w:hAnsi="Arial Narrow"/>
        <w:sz w:val="20"/>
        <w:szCs w:val="20"/>
      </w:rPr>
      <w:fldChar w:fldCharType="begin"/>
    </w:r>
    <w:r w:rsidRPr="005F5DF9">
      <w:rPr>
        <w:rFonts w:ascii="Arial Narrow" w:hAnsi="Arial Narrow"/>
        <w:sz w:val="20"/>
        <w:szCs w:val="20"/>
      </w:rPr>
      <w:instrText>NUMPAGES  \* Arabic  \* MERGEFORMAT</w:instrText>
    </w:r>
    <w:r w:rsidRPr="005F5DF9">
      <w:rPr>
        <w:rFonts w:ascii="Arial Narrow" w:hAnsi="Arial Narrow"/>
        <w:sz w:val="20"/>
        <w:szCs w:val="20"/>
      </w:rPr>
      <w:fldChar w:fldCharType="separate"/>
    </w:r>
    <w:r w:rsidRPr="005F5DF9">
      <w:rPr>
        <w:rFonts w:ascii="Arial Narrow" w:hAnsi="Arial Narrow"/>
        <w:sz w:val="20"/>
        <w:szCs w:val="20"/>
      </w:rPr>
      <w:t>2</w:t>
    </w:r>
    <w:r w:rsidRPr="005F5DF9">
      <w:rPr>
        <w:rFonts w:ascii="Arial Narrow" w:hAnsi="Arial Narrow"/>
        <w:sz w:val="20"/>
        <w:szCs w:val="20"/>
      </w:rPr>
      <w:fldChar w:fldCharType="end"/>
    </w:r>
  </w:p>
  <w:p w14:paraId="6E7C81DA" w14:textId="41A748B1" w:rsidR="00F64982" w:rsidRPr="00435583" w:rsidRDefault="00F64982" w:rsidP="00435583">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5FE3" w14:textId="77777777" w:rsidR="0032105A" w:rsidRDefault="0032105A">
      <w:r>
        <w:separator/>
      </w:r>
    </w:p>
  </w:footnote>
  <w:footnote w:type="continuationSeparator" w:id="0">
    <w:p w14:paraId="66FE2AAA" w14:textId="77777777" w:rsidR="0032105A" w:rsidRDefault="0032105A">
      <w:r>
        <w:continuationSeparator/>
      </w:r>
    </w:p>
  </w:footnote>
  <w:footnote w:type="continuationNotice" w:id="1">
    <w:p w14:paraId="01B65777" w14:textId="77777777" w:rsidR="0032105A" w:rsidRDefault="00321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674535DF" w:rsidR="00F64982" w:rsidRPr="004C4F82" w:rsidRDefault="00F64982" w:rsidP="00596F9A">
    <w:pPr>
      <w:pStyle w:val="Titel"/>
      <w:rPr>
        <w:sz w:val="48"/>
      </w:rPr>
    </w:pPr>
    <w:proofErr w:type="gramStart"/>
    <w:r w:rsidRPr="004C4F82">
      <w:rPr>
        <w:sz w:val="48"/>
      </w:rPr>
      <w:t>NUB Antrag</w:t>
    </w:r>
    <w:proofErr w:type="gramEnd"/>
    <w:r w:rsidRPr="004C4F82">
      <w:rPr>
        <w:sz w:val="48"/>
      </w:rPr>
      <w:t xml:space="preserve"> 20</w:t>
    </w:r>
    <w:r>
      <w:rPr>
        <w:sz w:val="48"/>
      </w:rPr>
      <w:t>2</w:t>
    </w:r>
    <w:r w:rsidR="00817C77">
      <w:rPr>
        <w:sz w:val="48"/>
      </w:rPr>
      <w:t>5</w:t>
    </w:r>
    <w:r w:rsidRPr="004C4F82">
      <w:rPr>
        <w:sz w:val="48"/>
      </w:rPr>
      <w:t>/20</w:t>
    </w:r>
    <w:r>
      <w:rPr>
        <w:sz w:val="48"/>
      </w:rPr>
      <w:t>2</w:t>
    </w:r>
    <w:r w:rsidR="00817C77">
      <w:rPr>
        <w:sz w:val="48"/>
      </w:rPr>
      <w:t>6</w:t>
    </w:r>
    <w:r w:rsidRPr="004C4F82">
      <w:rPr>
        <w:sz w:val="48"/>
      </w:rPr>
      <w:t xml:space="preserve"> </w:t>
    </w:r>
  </w:p>
  <w:p w14:paraId="2D6FE634" w14:textId="6DF45D3F" w:rsidR="00F64982" w:rsidRPr="004C4F82" w:rsidRDefault="009F396C" w:rsidP="00596F9A">
    <w:pPr>
      <w:pStyle w:val="Titel"/>
      <w:rPr>
        <w:sz w:val="48"/>
      </w:rPr>
    </w:pPr>
    <w:proofErr w:type="spellStart"/>
    <w:r w:rsidRPr="009F396C">
      <w:rPr>
        <w:sz w:val="48"/>
      </w:rPr>
      <w:t>Garadacimab</w:t>
    </w:r>
    <w:proofErr w:type="spellEnd"/>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1791243383">
    <w:abstractNumId w:val="0"/>
  </w:num>
  <w:num w:numId="2" w16cid:durableId="226962088">
    <w:abstractNumId w:val="9"/>
  </w:num>
  <w:num w:numId="3" w16cid:durableId="1748114626">
    <w:abstractNumId w:val="5"/>
  </w:num>
  <w:num w:numId="4" w16cid:durableId="1724328217">
    <w:abstractNumId w:val="3"/>
  </w:num>
  <w:num w:numId="5" w16cid:durableId="928735535">
    <w:abstractNumId w:val="8"/>
  </w:num>
  <w:num w:numId="6" w16cid:durableId="1123380489">
    <w:abstractNumId w:val="2"/>
  </w:num>
  <w:num w:numId="7" w16cid:durableId="1080523472">
    <w:abstractNumId w:val="7"/>
  </w:num>
  <w:num w:numId="8" w16cid:durableId="1568803819">
    <w:abstractNumId w:val="4"/>
  </w:num>
  <w:num w:numId="9" w16cid:durableId="76565041">
    <w:abstractNumId w:val="1"/>
  </w:num>
  <w:num w:numId="10" w16cid:durableId="1625188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00AC3"/>
    <w:rsid w:val="00000FDE"/>
    <w:rsid w:val="00006093"/>
    <w:rsid w:val="00015BCA"/>
    <w:rsid w:val="00017A40"/>
    <w:rsid w:val="0002091F"/>
    <w:rsid w:val="00024651"/>
    <w:rsid w:val="0004094A"/>
    <w:rsid w:val="000435D6"/>
    <w:rsid w:val="00044270"/>
    <w:rsid w:val="00044597"/>
    <w:rsid w:val="00051CF5"/>
    <w:rsid w:val="00065A38"/>
    <w:rsid w:val="00072A33"/>
    <w:rsid w:val="00074B25"/>
    <w:rsid w:val="00075D77"/>
    <w:rsid w:val="000953D2"/>
    <w:rsid w:val="000A11E3"/>
    <w:rsid w:val="000A5C8C"/>
    <w:rsid w:val="000B2671"/>
    <w:rsid w:val="000B378B"/>
    <w:rsid w:val="000B5149"/>
    <w:rsid w:val="000C704A"/>
    <w:rsid w:val="000D5FB6"/>
    <w:rsid w:val="000D615D"/>
    <w:rsid w:val="000F2B19"/>
    <w:rsid w:val="000F43C0"/>
    <w:rsid w:val="00104C97"/>
    <w:rsid w:val="00121A3B"/>
    <w:rsid w:val="001419B0"/>
    <w:rsid w:val="00156FE0"/>
    <w:rsid w:val="001605DD"/>
    <w:rsid w:val="00161251"/>
    <w:rsid w:val="00174C6A"/>
    <w:rsid w:val="00175DC1"/>
    <w:rsid w:val="001774E7"/>
    <w:rsid w:val="001812EC"/>
    <w:rsid w:val="001A164D"/>
    <w:rsid w:val="001A7AC7"/>
    <w:rsid w:val="001B13DF"/>
    <w:rsid w:val="001B3B10"/>
    <w:rsid w:val="001B4F22"/>
    <w:rsid w:val="001B6C61"/>
    <w:rsid w:val="001F2EE3"/>
    <w:rsid w:val="001F4753"/>
    <w:rsid w:val="001F52B1"/>
    <w:rsid w:val="002005AF"/>
    <w:rsid w:val="00221DFF"/>
    <w:rsid w:val="002333BA"/>
    <w:rsid w:val="002333FF"/>
    <w:rsid w:val="00234FB1"/>
    <w:rsid w:val="00244DB7"/>
    <w:rsid w:val="002513C7"/>
    <w:rsid w:val="00256B7C"/>
    <w:rsid w:val="00262B53"/>
    <w:rsid w:val="00262FE2"/>
    <w:rsid w:val="002635E9"/>
    <w:rsid w:val="002727C0"/>
    <w:rsid w:val="0028432D"/>
    <w:rsid w:val="00285AE4"/>
    <w:rsid w:val="002929E7"/>
    <w:rsid w:val="00294CB9"/>
    <w:rsid w:val="002B200A"/>
    <w:rsid w:val="002C66FC"/>
    <w:rsid w:val="002D7403"/>
    <w:rsid w:val="002E2574"/>
    <w:rsid w:val="002E3EE7"/>
    <w:rsid w:val="002E5E26"/>
    <w:rsid w:val="002F1D90"/>
    <w:rsid w:val="002F2F9B"/>
    <w:rsid w:val="00305016"/>
    <w:rsid w:val="00315ABE"/>
    <w:rsid w:val="0032105A"/>
    <w:rsid w:val="003232DB"/>
    <w:rsid w:val="003271B7"/>
    <w:rsid w:val="00342534"/>
    <w:rsid w:val="00346EFD"/>
    <w:rsid w:val="003479E5"/>
    <w:rsid w:val="003522CA"/>
    <w:rsid w:val="00352BCA"/>
    <w:rsid w:val="00356517"/>
    <w:rsid w:val="00356ECB"/>
    <w:rsid w:val="0036178C"/>
    <w:rsid w:val="0036325A"/>
    <w:rsid w:val="00365E80"/>
    <w:rsid w:val="00394E09"/>
    <w:rsid w:val="003B2E05"/>
    <w:rsid w:val="003D1C85"/>
    <w:rsid w:val="003F2692"/>
    <w:rsid w:val="003F4052"/>
    <w:rsid w:val="0040285B"/>
    <w:rsid w:val="0040610F"/>
    <w:rsid w:val="0041156E"/>
    <w:rsid w:val="00422874"/>
    <w:rsid w:val="004240EE"/>
    <w:rsid w:val="00425ABA"/>
    <w:rsid w:val="00426AF1"/>
    <w:rsid w:val="00427030"/>
    <w:rsid w:val="00435583"/>
    <w:rsid w:val="004368C8"/>
    <w:rsid w:val="00446D7B"/>
    <w:rsid w:val="004500C5"/>
    <w:rsid w:val="00454847"/>
    <w:rsid w:val="004572A1"/>
    <w:rsid w:val="004642E2"/>
    <w:rsid w:val="00464AEA"/>
    <w:rsid w:val="00467246"/>
    <w:rsid w:val="004736E4"/>
    <w:rsid w:val="00481318"/>
    <w:rsid w:val="004855F6"/>
    <w:rsid w:val="00485608"/>
    <w:rsid w:val="00490512"/>
    <w:rsid w:val="00492AB4"/>
    <w:rsid w:val="00494C0F"/>
    <w:rsid w:val="004B3438"/>
    <w:rsid w:val="004B624B"/>
    <w:rsid w:val="004B6C59"/>
    <w:rsid w:val="004C4F82"/>
    <w:rsid w:val="004D7846"/>
    <w:rsid w:val="004E1D02"/>
    <w:rsid w:val="004F0B90"/>
    <w:rsid w:val="004F47E9"/>
    <w:rsid w:val="00504FB4"/>
    <w:rsid w:val="0050526A"/>
    <w:rsid w:val="005125E9"/>
    <w:rsid w:val="00513056"/>
    <w:rsid w:val="005159BF"/>
    <w:rsid w:val="005262AE"/>
    <w:rsid w:val="00541B64"/>
    <w:rsid w:val="00541E7F"/>
    <w:rsid w:val="005432F9"/>
    <w:rsid w:val="005524BC"/>
    <w:rsid w:val="005530A6"/>
    <w:rsid w:val="00561F05"/>
    <w:rsid w:val="005638EB"/>
    <w:rsid w:val="00570380"/>
    <w:rsid w:val="0057458E"/>
    <w:rsid w:val="0057537C"/>
    <w:rsid w:val="005813C4"/>
    <w:rsid w:val="00586414"/>
    <w:rsid w:val="005875E8"/>
    <w:rsid w:val="0059361C"/>
    <w:rsid w:val="00596F9A"/>
    <w:rsid w:val="005A1DA7"/>
    <w:rsid w:val="005A7C87"/>
    <w:rsid w:val="005B52D3"/>
    <w:rsid w:val="005B54B3"/>
    <w:rsid w:val="005C1C47"/>
    <w:rsid w:val="005C7702"/>
    <w:rsid w:val="005D1992"/>
    <w:rsid w:val="005D4186"/>
    <w:rsid w:val="005F29C6"/>
    <w:rsid w:val="005F4B87"/>
    <w:rsid w:val="005F4D2E"/>
    <w:rsid w:val="005F5DF9"/>
    <w:rsid w:val="00602D7F"/>
    <w:rsid w:val="00602EC0"/>
    <w:rsid w:val="00606599"/>
    <w:rsid w:val="0061088E"/>
    <w:rsid w:val="00612463"/>
    <w:rsid w:val="00620855"/>
    <w:rsid w:val="006233B6"/>
    <w:rsid w:val="006247EF"/>
    <w:rsid w:val="00626992"/>
    <w:rsid w:val="006354B6"/>
    <w:rsid w:val="0064492D"/>
    <w:rsid w:val="006451B6"/>
    <w:rsid w:val="00653E17"/>
    <w:rsid w:val="006549F4"/>
    <w:rsid w:val="00664E69"/>
    <w:rsid w:val="00681EC4"/>
    <w:rsid w:val="0068589A"/>
    <w:rsid w:val="00697DB7"/>
    <w:rsid w:val="006B77C8"/>
    <w:rsid w:val="006C656D"/>
    <w:rsid w:val="006D1514"/>
    <w:rsid w:val="006F0212"/>
    <w:rsid w:val="006F7F69"/>
    <w:rsid w:val="006F7FAA"/>
    <w:rsid w:val="0070251A"/>
    <w:rsid w:val="007047D7"/>
    <w:rsid w:val="007171DB"/>
    <w:rsid w:val="0073561A"/>
    <w:rsid w:val="00735ACC"/>
    <w:rsid w:val="00743A5E"/>
    <w:rsid w:val="00751E51"/>
    <w:rsid w:val="00757B3A"/>
    <w:rsid w:val="007600D1"/>
    <w:rsid w:val="007646CA"/>
    <w:rsid w:val="00767FB5"/>
    <w:rsid w:val="0078272D"/>
    <w:rsid w:val="00786CEA"/>
    <w:rsid w:val="0079064C"/>
    <w:rsid w:val="007979B5"/>
    <w:rsid w:val="007A314E"/>
    <w:rsid w:val="007A6F09"/>
    <w:rsid w:val="007B064B"/>
    <w:rsid w:val="007B5F7E"/>
    <w:rsid w:val="007D5F3A"/>
    <w:rsid w:val="007F0381"/>
    <w:rsid w:val="007F255B"/>
    <w:rsid w:val="00802EF7"/>
    <w:rsid w:val="0080511D"/>
    <w:rsid w:val="00807564"/>
    <w:rsid w:val="00815141"/>
    <w:rsid w:val="00816924"/>
    <w:rsid w:val="00817C77"/>
    <w:rsid w:val="00833B37"/>
    <w:rsid w:val="00843507"/>
    <w:rsid w:val="008466AC"/>
    <w:rsid w:val="00850D44"/>
    <w:rsid w:val="008542C7"/>
    <w:rsid w:val="00865658"/>
    <w:rsid w:val="00877604"/>
    <w:rsid w:val="00890BC2"/>
    <w:rsid w:val="008B38C2"/>
    <w:rsid w:val="008B4504"/>
    <w:rsid w:val="008B7669"/>
    <w:rsid w:val="008C034B"/>
    <w:rsid w:val="008C0737"/>
    <w:rsid w:val="008C1686"/>
    <w:rsid w:val="008C4EFE"/>
    <w:rsid w:val="008D12DD"/>
    <w:rsid w:val="008D5D63"/>
    <w:rsid w:val="008D7F30"/>
    <w:rsid w:val="008E253C"/>
    <w:rsid w:val="008E6675"/>
    <w:rsid w:val="008F5140"/>
    <w:rsid w:val="00900258"/>
    <w:rsid w:val="00900E00"/>
    <w:rsid w:val="009059BA"/>
    <w:rsid w:val="00907DD6"/>
    <w:rsid w:val="00925542"/>
    <w:rsid w:val="00927F47"/>
    <w:rsid w:val="00931F57"/>
    <w:rsid w:val="00934AB2"/>
    <w:rsid w:val="009545AF"/>
    <w:rsid w:val="009645EE"/>
    <w:rsid w:val="00964767"/>
    <w:rsid w:val="00974077"/>
    <w:rsid w:val="00974B32"/>
    <w:rsid w:val="00983554"/>
    <w:rsid w:val="009B1C7E"/>
    <w:rsid w:val="009C0B84"/>
    <w:rsid w:val="009C144E"/>
    <w:rsid w:val="009C2ADD"/>
    <w:rsid w:val="009D76BE"/>
    <w:rsid w:val="009E186E"/>
    <w:rsid w:val="009E60A3"/>
    <w:rsid w:val="009E7D44"/>
    <w:rsid w:val="009F2E20"/>
    <w:rsid w:val="009F396C"/>
    <w:rsid w:val="009F538C"/>
    <w:rsid w:val="00A00CCB"/>
    <w:rsid w:val="00A00D49"/>
    <w:rsid w:val="00A044D8"/>
    <w:rsid w:val="00A100DC"/>
    <w:rsid w:val="00A1797B"/>
    <w:rsid w:val="00A2016B"/>
    <w:rsid w:val="00A21E9E"/>
    <w:rsid w:val="00A23319"/>
    <w:rsid w:val="00A345A9"/>
    <w:rsid w:val="00A35AF3"/>
    <w:rsid w:val="00A41B82"/>
    <w:rsid w:val="00A434A3"/>
    <w:rsid w:val="00A43812"/>
    <w:rsid w:val="00A47105"/>
    <w:rsid w:val="00A51973"/>
    <w:rsid w:val="00A530BE"/>
    <w:rsid w:val="00A7531A"/>
    <w:rsid w:val="00A83759"/>
    <w:rsid w:val="00A93AAD"/>
    <w:rsid w:val="00AA6B4F"/>
    <w:rsid w:val="00AB06BE"/>
    <w:rsid w:val="00AB10BF"/>
    <w:rsid w:val="00AB5797"/>
    <w:rsid w:val="00AB6300"/>
    <w:rsid w:val="00AC741A"/>
    <w:rsid w:val="00AD1DB4"/>
    <w:rsid w:val="00AD44C0"/>
    <w:rsid w:val="00AD4803"/>
    <w:rsid w:val="00AE4C49"/>
    <w:rsid w:val="00AE5669"/>
    <w:rsid w:val="00AE743A"/>
    <w:rsid w:val="00AE7E6A"/>
    <w:rsid w:val="00B00F00"/>
    <w:rsid w:val="00B025A4"/>
    <w:rsid w:val="00B03A61"/>
    <w:rsid w:val="00B07FAF"/>
    <w:rsid w:val="00B15117"/>
    <w:rsid w:val="00B162FE"/>
    <w:rsid w:val="00B207B7"/>
    <w:rsid w:val="00B21FE2"/>
    <w:rsid w:val="00B226AB"/>
    <w:rsid w:val="00B273BB"/>
    <w:rsid w:val="00B4304D"/>
    <w:rsid w:val="00B574E9"/>
    <w:rsid w:val="00B60546"/>
    <w:rsid w:val="00B6570D"/>
    <w:rsid w:val="00B743FF"/>
    <w:rsid w:val="00B75CBB"/>
    <w:rsid w:val="00B76201"/>
    <w:rsid w:val="00B773B8"/>
    <w:rsid w:val="00B863AD"/>
    <w:rsid w:val="00B946AF"/>
    <w:rsid w:val="00BA6044"/>
    <w:rsid w:val="00BB409F"/>
    <w:rsid w:val="00BB4A54"/>
    <w:rsid w:val="00BB7374"/>
    <w:rsid w:val="00BC085B"/>
    <w:rsid w:val="00BC178A"/>
    <w:rsid w:val="00BC1B04"/>
    <w:rsid w:val="00BC3D19"/>
    <w:rsid w:val="00BC4042"/>
    <w:rsid w:val="00BC76AD"/>
    <w:rsid w:val="00BE3979"/>
    <w:rsid w:val="00BF11AE"/>
    <w:rsid w:val="00C04C10"/>
    <w:rsid w:val="00C06E64"/>
    <w:rsid w:val="00C112A6"/>
    <w:rsid w:val="00C11458"/>
    <w:rsid w:val="00C121BF"/>
    <w:rsid w:val="00C172E9"/>
    <w:rsid w:val="00C21654"/>
    <w:rsid w:val="00C31B5D"/>
    <w:rsid w:val="00C327FC"/>
    <w:rsid w:val="00C334B1"/>
    <w:rsid w:val="00C35BFE"/>
    <w:rsid w:val="00C5097B"/>
    <w:rsid w:val="00C65756"/>
    <w:rsid w:val="00C676EE"/>
    <w:rsid w:val="00C75176"/>
    <w:rsid w:val="00C92A35"/>
    <w:rsid w:val="00C93028"/>
    <w:rsid w:val="00C951BA"/>
    <w:rsid w:val="00CA0BFE"/>
    <w:rsid w:val="00CA7D6F"/>
    <w:rsid w:val="00CB27C8"/>
    <w:rsid w:val="00CB3CA3"/>
    <w:rsid w:val="00CB4B48"/>
    <w:rsid w:val="00CB5638"/>
    <w:rsid w:val="00CB7E53"/>
    <w:rsid w:val="00CC7E5F"/>
    <w:rsid w:val="00CD2365"/>
    <w:rsid w:val="00CD4A9B"/>
    <w:rsid w:val="00CD6FDD"/>
    <w:rsid w:val="00CE69F3"/>
    <w:rsid w:val="00CF11F9"/>
    <w:rsid w:val="00CF2866"/>
    <w:rsid w:val="00CF56C3"/>
    <w:rsid w:val="00CF5ECC"/>
    <w:rsid w:val="00D02252"/>
    <w:rsid w:val="00D13B63"/>
    <w:rsid w:val="00D14350"/>
    <w:rsid w:val="00D14E3C"/>
    <w:rsid w:val="00D216BD"/>
    <w:rsid w:val="00D21A79"/>
    <w:rsid w:val="00D34171"/>
    <w:rsid w:val="00D41422"/>
    <w:rsid w:val="00D460DC"/>
    <w:rsid w:val="00D47D8A"/>
    <w:rsid w:val="00D52DDB"/>
    <w:rsid w:val="00D52EDC"/>
    <w:rsid w:val="00D56872"/>
    <w:rsid w:val="00D61501"/>
    <w:rsid w:val="00D62489"/>
    <w:rsid w:val="00D65F6A"/>
    <w:rsid w:val="00D8335C"/>
    <w:rsid w:val="00D87B96"/>
    <w:rsid w:val="00D87F8D"/>
    <w:rsid w:val="00D903F0"/>
    <w:rsid w:val="00D909C9"/>
    <w:rsid w:val="00D9586E"/>
    <w:rsid w:val="00D959CB"/>
    <w:rsid w:val="00DA5799"/>
    <w:rsid w:val="00DB14F4"/>
    <w:rsid w:val="00DB1E7C"/>
    <w:rsid w:val="00DB2444"/>
    <w:rsid w:val="00DB4789"/>
    <w:rsid w:val="00DB728F"/>
    <w:rsid w:val="00DC6CBD"/>
    <w:rsid w:val="00DE0B47"/>
    <w:rsid w:val="00DE0DAA"/>
    <w:rsid w:val="00DE2FB9"/>
    <w:rsid w:val="00DF01F8"/>
    <w:rsid w:val="00DF08A8"/>
    <w:rsid w:val="00DF68C3"/>
    <w:rsid w:val="00E106DC"/>
    <w:rsid w:val="00E10D24"/>
    <w:rsid w:val="00E11920"/>
    <w:rsid w:val="00E1289C"/>
    <w:rsid w:val="00E13C1A"/>
    <w:rsid w:val="00E249F1"/>
    <w:rsid w:val="00E24E3B"/>
    <w:rsid w:val="00E265A6"/>
    <w:rsid w:val="00E27047"/>
    <w:rsid w:val="00E35629"/>
    <w:rsid w:val="00E53F75"/>
    <w:rsid w:val="00E56438"/>
    <w:rsid w:val="00E66983"/>
    <w:rsid w:val="00E67E7A"/>
    <w:rsid w:val="00E707A8"/>
    <w:rsid w:val="00E71993"/>
    <w:rsid w:val="00E808F1"/>
    <w:rsid w:val="00E86725"/>
    <w:rsid w:val="00E9243F"/>
    <w:rsid w:val="00E929C5"/>
    <w:rsid w:val="00E92C57"/>
    <w:rsid w:val="00E9489C"/>
    <w:rsid w:val="00EC0987"/>
    <w:rsid w:val="00ED4386"/>
    <w:rsid w:val="00ED79AA"/>
    <w:rsid w:val="00EE0D0B"/>
    <w:rsid w:val="00EE1581"/>
    <w:rsid w:val="00EE5875"/>
    <w:rsid w:val="00F000AA"/>
    <w:rsid w:val="00F010F9"/>
    <w:rsid w:val="00F025DB"/>
    <w:rsid w:val="00F0757E"/>
    <w:rsid w:val="00F1327C"/>
    <w:rsid w:val="00F17C36"/>
    <w:rsid w:val="00F233AA"/>
    <w:rsid w:val="00F33537"/>
    <w:rsid w:val="00F36802"/>
    <w:rsid w:val="00F64982"/>
    <w:rsid w:val="00F74030"/>
    <w:rsid w:val="00F81C90"/>
    <w:rsid w:val="00F91167"/>
    <w:rsid w:val="00F941A4"/>
    <w:rsid w:val="00FA68A1"/>
    <w:rsid w:val="00FA6FC5"/>
    <w:rsid w:val="00FB46A5"/>
    <w:rsid w:val="00FB7725"/>
    <w:rsid w:val="00FC2488"/>
    <w:rsid w:val="00FD2F34"/>
    <w:rsid w:val="00FD6182"/>
    <w:rsid w:val="00FE072A"/>
    <w:rsid w:val="00FE11A3"/>
    <w:rsid w:val="00FE68BD"/>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4817DC72-86B7-4EAB-848F-B216F2CC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Kommentarzeichen">
    <w:name w:val="annotation reference"/>
    <w:basedOn w:val="Absatz-Standardschriftart"/>
    <w:uiPriority w:val="99"/>
    <w:semiHidden/>
    <w:unhideWhenUsed/>
    <w:rsid w:val="008C034B"/>
    <w:rPr>
      <w:sz w:val="16"/>
      <w:szCs w:val="16"/>
    </w:rPr>
  </w:style>
  <w:style w:type="paragraph" w:styleId="Kommentartext">
    <w:name w:val="annotation text"/>
    <w:basedOn w:val="Standard"/>
    <w:link w:val="KommentartextZchn"/>
    <w:uiPriority w:val="99"/>
    <w:unhideWhenUsed/>
    <w:rsid w:val="008C034B"/>
    <w:rPr>
      <w:sz w:val="20"/>
      <w:szCs w:val="20"/>
    </w:rPr>
  </w:style>
  <w:style w:type="character" w:customStyle="1" w:styleId="KommentartextZchn">
    <w:name w:val="Kommentartext Zchn"/>
    <w:basedOn w:val="Absatz-Standardschriftart"/>
    <w:link w:val="Kommentartext"/>
    <w:uiPriority w:val="99"/>
    <w:rsid w:val="008C034B"/>
    <w:rPr>
      <w:sz w:val="20"/>
      <w:szCs w:val="20"/>
    </w:rPr>
  </w:style>
  <w:style w:type="paragraph" w:styleId="Kommentarthema">
    <w:name w:val="annotation subject"/>
    <w:basedOn w:val="Kommentartext"/>
    <w:next w:val="Kommentartext"/>
    <w:link w:val="KommentarthemaZchn"/>
    <w:uiPriority w:val="99"/>
    <w:semiHidden/>
    <w:unhideWhenUsed/>
    <w:rsid w:val="008C034B"/>
    <w:rPr>
      <w:b/>
      <w:bCs/>
    </w:rPr>
  </w:style>
  <w:style w:type="character" w:customStyle="1" w:styleId="KommentarthemaZchn">
    <w:name w:val="Kommentarthema Zchn"/>
    <w:basedOn w:val="KommentartextZchn"/>
    <w:link w:val="Kommentarthema"/>
    <w:uiPriority w:val="99"/>
    <w:semiHidden/>
    <w:rsid w:val="008C034B"/>
    <w:rPr>
      <w:b/>
      <w:bCs/>
      <w:sz w:val="20"/>
      <w:szCs w:val="20"/>
    </w:rPr>
  </w:style>
  <w:style w:type="character" w:styleId="NichtaufgelsteErwhnung">
    <w:name w:val="Unresolved Mention"/>
    <w:basedOn w:val="Absatz-Standardschriftart"/>
    <w:uiPriority w:val="99"/>
    <w:semiHidden/>
    <w:unhideWhenUsed/>
    <w:rsid w:val="0026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23011">
      <w:bodyDiv w:val="1"/>
      <w:marLeft w:val="0"/>
      <w:marRight w:val="0"/>
      <w:marTop w:val="0"/>
      <w:marBottom w:val="0"/>
      <w:divBdr>
        <w:top w:val="none" w:sz="0" w:space="0" w:color="auto"/>
        <w:left w:val="none" w:sz="0" w:space="0" w:color="auto"/>
        <w:bottom w:val="none" w:sz="0" w:space="0" w:color="auto"/>
        <w:right w:val="none" w:sz="0" w:space="0" w:color="auto"/>
      </w:divBdr>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78861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C23101DCFBA7749887911E3CB672BB5" ma:contentTypeVersion="14" ma:contentTypeDescription="Ein neues Dokument erstellen." ma:contentTypeScope="" ma:versionID="f53a37961c1383e635f7b7f537fa7d7b">
  <xsd:schema xmlns:xsd="http://www.w3.org/2001/XMLSchema" xmlns:xs="http://www.w3.org/2001/XMLSchema" xmlns:p="http://schemas.microsoft.com/office/2006/metadata/properties" xmlns:ns2="f2b9fac7-f26d-4300-b653-5c1487603614" xmlns:ns3="4e1db847-b76b-42a4-b93b-2443b50cd66c" targetNamespace="http://schemas.microsoft.com/office/2006/metadata/properties" ma:root="true" ma:fieldsID="847694c87252208f220f2a2301dfd29e" ns2:_="" ns3:_="">
    <xsd:import namespace="f2b9fac7-f26d-4300-b653-5c1487603614"/>
    <xsd:import namespace="4e1db847-b76b-42a4-b93b-2443b50cd6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9fac7-f26d-4300-b653-5c1487603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cf23042-53e8-4101-8b41-0a7ba41cbd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1db847-b76b-42a4-b93b-2443b50cd66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60938573-ccea-4bde-863b-6b57e46505b5}" ma:internalName="TaxCatchAll" ma:showField="CatchAllData" ma:web="4e1db847-b76b-42a4-b93b-2443b50cd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1db847-b76b-42a4-b93b-2443b50cd66c">
      <UserInfo>
        <DisplayName/>
        <AccountId xsi:nil="true"/>
        <AccountType/>
      </UserInfo>
    </SharedWithUsers>
    <lcf76f155ced4ddcb4097134ff3c332f xmlns="f2b9fac7-f26d-4300-b653-5c1487603614">
      <Terms xmlns="http://schemas.microsoft.com/office/infopath/2007/PartnerControls"/>
    </lcf76f155ced4ddcb4097134ff3c332f>
    <TaxCatchAll xmlns="4e1db847-b76b-42a4-b93b-2443b50cd66c" xsi:nil="true"/>
  </documentManagement>
</p:properties>
</file>

<file path=customXml/itemProps1.xml><?xml version="1.0" encoding="utf-8"?>
<ds:datastoreItem xmlns:ds="http://schemas.openxmlformats.org/officeDocument/2006/customXml" ds:itemID="{0B78C6D1-996B-4D0A-A722-7214C12D0F5E}">
  <ds:schemaRefs>
    <ds:schemaRef ds:uri="http://schemas.microsoft.com/sharepoint/v3/contenttype/forms"/>
  </ds:schemaRefs>
</ds:datastoreItem>
</file>

<file path=customXml/itemProps2.xml><?xml version="1.0" encoding="utf-8"?>
<ds:datastoreItem xmlns:ds="http://schemas.openxmlformats.org/officeDocument/2006/customXml" ds:itemID="{3BEF0D5B-29CE-4B5A-A4B0-C6258954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9fac7-f26d-4300-b653-5c1487603614"/>
    <ds:schemaRef ds:uri="4e1db847-b76b-42a4-b93b-2443b50cd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70BFB-59B6-46A8-80F2-4E5BAC7A9433}">
  <ds:schemaRefs>
    <ds:schemaRef ds:uri="http://schemas.microsoft.com/office/2006/metadata/properties"/>
    <ds:schemaRef ds:uri="http://schemas.microsoft.com/office/infopath/2007/PartnerControls"/>
    <ds:schemaRef ds:uri="4e1db847-b76b-42a4-b93b-2443b50cd66c"/>
    <ds:schemaRef ds:uri="f2b9fac7-f26d-4300-b653-5c14876036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9978</Characters>
  <Application>Microsoft Office Word</Application>
  <DocSecurity>0</DocSecurity>
  <Lines>184</Lines>
  <Paragraphs>85</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Ann-Cathrine Froitzheim</cp:lastModifiedBy>
  <cp:revision>4</cp:revision>
  <cp:lastPrinted>2012-10-09T15:17:00Z</cp:lastPrinted>
  <dcterms:created xsi:type="dcterms:W3CDTF">2025-10-08T13:14:00Z</dcterms:created>
  <dcterms:modified xsi:type="dcterms:W3CDTF">2025-10-08T13:16:00Z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0x010100BC23101DCFBA7749887911E3CB672BB5</vt:lpwstr>
  </property>
  <property fmtid="{D5CDD505-2E9C-101B-9397-08002B2CF9AE}" pid="3" name="Order">
    <vt:r8>183200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902c0900-862a-4442-a8a7-a02bf9010e2a</vt:lpwstr>
  </property>
</Properties>
</file>