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8E6675" w:rsidRPr="005638EB" w14:paraId="7342848E" w14:textId="77777777">
        <w:tc>
          <w:tcPr>
            <w:tcW w:w="9212" w:type="dxa"/>
          </w:tcPr>
          <w:p w14:paraId="3856C14D" w14:textId="77777777" w:rsidR="008E6675" w:rsidRPr="005638EB" w:rsidRDefault="008E6675" w:rsidP="002005AF">
            <w:pPr>
              <w:rPr>
                <w:rFonts w:ascii="Arial Narrow" w:hAnsi="Arial Narrow"/>
                <w:b/>
              </w:rPr>
            </w:pPr>
            <w:r w:rsidRPr="005638EB">
              <w:rPr>
                <w:rFonts w:ascii="Arial Narrow" w:hAnsi="Arial Narrow"/>
                <w:b/>
                <w:sz w:val="22"/>
              </w:rPr>
              <w:t xml:space="preserve">Haben Sie externe Hilfestellungen </w:t>
            </w:r>
            <w:r w:rsidR="002333FF">
              <w:rPr>
                <w:rFonts w:ascii="Arial Narrow" w:hAnsi="Arial Narrow"/>
                <w:b/>
                <w:sz w:val="22"/>
              </w:rPr>
              <w:t xml:space="preserve">zum Ausfüllen der Formblätter </w:t>
            </w:r>
            <w:r w:rsidRPr="005638EB">
              <w:rPr>
                <w:rFonts w:ascii="Arial Narrow" w:hAnsi="Arial Narrow"/>
                <w:b/>
                <w:sz w:val="22"/>
              </w:rPr>
              <w:t>in Anspruch genommen</w:t>
            </w:r>
            <w:r w:rsidR="002005AF">
              <w:rPr>
                <w:rFonts w:ascii="Arial Narrow" w:hAnsi="Arial Narrow"/>
                <w:b/>
                <w:sz w:val="22"/>
              </w:rPr>
              <w:t>?</w:t>
            </w:r>
            <w:r w:rsidRPr="005638EB">
              <w:rPr>
                <w:rFonts w:ascii="Arial Narrow" w:hAnsi="Arial Narrow"/>
                <w:b/>
                <w:sz w:val="22"/>
              </w:rPr>
              <w:t xml:space="preserve">  Wenn ja, bitte geben Sie an, welche Hilfestellung</w:t>
            </w:r>
            <w:r w:rsidR="002005AF">
              <w:rPr>
                <w:rFonts w:ascii="Arial Narrow" w:hAnsi="Arial Narrow"/>
                <w:b/>
                <w:sz w:val="22"/>
              </w:rPr>
              <w:t xml:space="preserve"> Sie in Anspruch genommen haben</w:t>
            </w:r>
            <w:r w:rsidRPr="005638EB">
              <w:rPr>
                <w:rFonts w:ascii="Arial Narrow" w:hAnsi="Arial Narrow"/>
                <w:b/>
                <w:sz w:val="22"/>
              </w:rPr>
              <w:t>?</w:t>
            </w:r>
          </w:p>
        </w:tc>
      </w:tr>
      <w:tr w:rsidR="008E6675" w:rsidRPr="005638EB" w14:paraId="2315EEB9" w14:textId="77777777">
        <w:tc>
          <w:tcPr>
            <w:tcW w:w="9212" w:type="dxa"/>
          </w:tcPr>
          <w:p w14:paraId="59E436C4" w14:textId="606AE822" w:rsidR="008E6675" w:rsidRPr="005638EB" w:rsidRDefault="000B5149" w:rsidP="005638EB">
            <w:pPr>
              <w:rPr>
                <w:rFonts w:ascii="Arial Narrow" w:hAnsi="Arial Narrow"/>
              </w:rPr>
            </w:pPr>
            <w:r w:rsidRPr="000B5149">
              <w:rPr>
                <w:rFonts w:ascii="Arial Narrow" w:hAnsi="Arial Narrow"/>
                <w:sz w:val="22"/>
              </w:rPr>
              <w:t xml:space="preserve">Dieser Antrag wurde durch </w:t>
            </w:r>
            <w:r w:rsidR="00C02A5C">
              <w:rPr>
                <w:rFonts w:ascii="Arial Narrow" w:hAnsi="Arial Narrow"/>
                <w:sz w:val="22"/>
              </w:rPr>
              <w:t xml:space="preserve">den Hersteller ace pharmaceuticals </w:t>
            </w:r>
            <w:r w:rsidRPr="000B5149">
              <w:rPr>
                <w:rFonts w:ascii="Arial Narrow" w:hAnsi="Arial Narrow"/>
                <w:sz w:val="22"/>
              </w:rPr>
              <w:t>vorformuliert.</w:t>
            </w:r>
          </w:p>
        </w:tc>
      </w:tr>
    </w:tbl>
    <w:p w14:paraId="1B73E9CE" w14:textId="77777777" w:rsidR="008E6675" w:rsidRPr="005638EB" w:rsidRDefault="008E6675" w:rsidP="005638EB">
      <w:pPr>
        <w:rPr>
          <w:rFonts w:ascii="Arial Narrow" w:hAnsi="Arial Narrow"/>
        </w:rPr>
      </w:pPr>
    </w:p>
    <w:tbl>
      <w:tblPr>
        <w:tblW w:w="9212"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8E6675" w:rsidRPr="005638EB" w14:paraId="69DF06E3" w14:textId="77777777" w:rsidTr="000B5149">
        <w:tc>
          <w:tcPr>
            <w:tcW w:w="9212" w:type="dxa"/>
          </w:tcPr>
          <w:p w14:paraId="48DD38F6" w14:textId="62BF7CF8" w:rsidR="008E6675" w:rsidRPr="005638EB" w:rsidRDefault="008E6675" w:rsidP="005638EB">
            <w:pPr>
              <w:rPr>
                <w:rFonts w:ascii="Arial Narrow" w:hAnsi="Arial Narrow"/>
                <w:b/>
              </w:rPr>
            </w:pPr>
            <w:r w:rsidRPr="005638EB">
              <w:rPr>
                <w:rFonts w:ascii="Arial Narrow" w:hAnsi="Arial Narrow"/>
                <w:b/>
                <w:sz w:val="22"/>
              </w:rPr>
              <w:t>Angefragte Untersuchungs- und Beh</w:t>
            </w:r>
            <w:r w:rsidR="002333FF">
              <w:rPr>
                <w:rFonts w:ascii="Arial Narrow" w:hAnsi="Arial Narrow"/>
                <w:b/>
                <w:sz w:val="22"/>
              </w:rPr>
              <w:t>andlungsmethode</w:t>
            </w:r>
          </w:p>
        </w:tc>
      </w:tr>
      <w:tr w:rsidR="000B5149" w:rsidRPr="007F255B" w14:paraId="3534B4A0" w14:textId="77777777" w:rsidTr="000B5149">
        <w:tc>
          <w:tcPr>
            <w:tcW w:w="9212" w:type="dxa"/>
          </w:tcPr>
          <w:p w14:paraId="2C182448" w14:textId="2084D051" w:rsidR="000B5149" w:rsidRPr="00394E09" w:rsidRDefault="00C02A5C" w:rsidP="000B5149">
            <w:pPr>
              <w:rPr>
                <w:rFonts w:ascii="Arial Narrow" w:hAnsi="Arial Narrow"/>
                <w:sz w:val="22"/>
              </w:rPr>
            </w:pPr>
            <w:r>
              <w:rPr>
                <w:rFonts w:ascii="Arial Narrow" w:hAnsi="Arial Narrow"/>
                <w:sz w:val="22"/>
              </w:rPr>
              <w:t>Artesunat</w:t>
            </w:r>
          </w:p>
        </w:tc>
      </w:tr>
    </w:tbl>
    <w:p w14:paraId="42022921" w14:textId="77777777" w:rsidR="008E6675" w:rsidRDefault="008E6675" w:rsidP="005638EB">
      <w:pPr>
        <w:rPr>
          <w:rFonts w:ascii="Arial Narrow" w:hAnsi="Arial Narrow"/>
          <w:b/>
          <w:sz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2D5C5A" w:rsidRPr="005638EB" w14:paraId="0FB3BB61" w14:textId="77777777" w:rsidTr="00B75359">
        <w:tc>
          <w:tcPr>
            <w:tcW w:w="9212" w:type="dxa"/>
          </w:tcPr>
          <w:p w14:paraId="1D56381F" w14:textId="77777777" w:rsidR="002D5C5A" w:rsidRPr="005638EB" w:rsidRDefault="002D5C5A" w:rsidP="00B75359">
            <w:pPr>
              <w:tabs>
                <w:tab w:val="left" w:pos="7465"/>
              </w:tabs>
              <w:rPr>
                <w:rFonts w:ascii="Arial Narrow" w:hAnsi="Arial Narrow"/>
                <w:b/>
              </w:rPr>
            </w:pPr>
            <w:r w:rsidRPr="005638EB">
              <w:rPr>
                <w:rFonts w:ascii="Arial Narrow" w:hAnsi="Arial Narrow"/>
                <w:b/>
                <w:sz w:val="22"/>
              </w:rPr>
              <w:t>Alternative Bezeichnung(en) der Methode</w:t>
            </w:r>
            <w:r>
              <w:rPr>
                <w:rFonts w:ascii="Arial Narrow" w:hAnsi="Arial Narrow"/>
                <w:b/>
                <w:sz w:val="22"/>
              </w:rPr>
              <w:tab/>
            </w:r>
          </w:p>
        </w:tc>
      </w:tr>
      <w:tr w:rsidR="002D5C5A" w:rsidRPr="00C02A5C" w14:paraId="0C7796BF" w14:textId="77777777" w:rsidTr="00B75359">
        <w:tc>
          <w:tcPr>
            <w:tcW w:w="9212" w:type="dxa"/>
          </w:tcPr>
          <w:p w14:paraId="7D2841F7" w14:textId="0C71134C" w:rsidR="002D5C5A" w:rsidRPr="00C02A5C" w:rsidRDefault="00C02A5C" w:rsidP="001D5982">
            <w:pPr>
              <w:rPr>
                <w:rFonts w:ascii="Arial Narrow" w:hAnsi="Arial Narrow"/>
                <w:sz w:val="22"/>
              </w:rPr>
            </w:pPr>
            <w:r w:rsidRPr="00C02A5C">
              <w:rPr>
                <w:rFonts w:ascii="Arial Narrow" w:hAnsi="Arial Narrow"/>
                <w:sz w:val="22"/>
              </w:rPr>
              <w:t>Artesunate Amivas</w:t>
            </w:r>
            <w:r w:rsidR="00567108" w:rsidRPr="00C02A5C">
              <w:rPr>
                <w:rFonts w:ascii="Arial Narrow" w:hAnsi="Arial Narrow"/>
                <w:sz w:val="22"/>
              </w:rPr>
              <w:t>®</w:t>
            </w:r>
          </w:p>
        </w:tc>
      </w:tr>
    </w:tbl>
    <w:p w14:paraId="4B5EE843" w14:textId="77777777" w:rsidR="002D5C5A" w:rsidRDefault="002D5C5A" w:rsidP="005638EB">
      <w:pPr>
        <w:rPr>
          <w:rFonts w:ascii="Arial Narrow" w:hAnsi="Arial Narrow"/>
          <w:b/>
          <w:sz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2D5C5A" w:rsidRPr="004C4F82" w14:paraId="6F3DD7EA" w14:textId="77777777" w:rsidTr="00B75359">
        <w:tc>
          <w:tcPr>
            <w:tcW w:w="9212" w:type="dxa"/>
            <w:tcBorders>
              <w:top w:val="single" w:sz="4" w:space="0" w:color="auto"/>
              <w:left w:val="single" w:sz="4" w:space="0" w:color="auto"/>
              <w:bottom w:val="single" w:sz="4" w:space="0" w:color="auto"/>
              <w:right w:val="single" w:sz="4" w:space="0" w:color="auto"/>
            </w:tcBorders>
          </w:tcPr>
          <w:p w14:paraId="60DBE71B" w14:textId="77777777" w:rsidR="002D5C5A" w:rsidRPr="004C4F82" w:rsidRDefault="002D5C5A" w:rsidP="00B75359">
            <w:pPr>
              <w:tabs>
                <w:tab w:val="left" w:pos="7465"/>
              </w:tabs>
              <w:rPr>
                <w:rFonts w:ascii="Arial Narrow" w:hAnsi="Arial Narrow"/>
                <w:b/>
                <w:sz w:val="22"/>
              </w:rPr>
            </w:pPr>
            <w:r w:rsidRPr="004C4F82">
              <w:rPr>
                <w:rFonts w:ascii="Arial Narrow" w:hAnsi="Arial Narrow"/>
                <w:b/>
                <w:sz w:val="22"/>
              </w:rPr>
              <w:t>Beruht die neue Untersuchungs- und Behandlungsmethode vollständig oder in Teilen auf dem Ei</w:t>
            </w:r>
            <w:r>
              <w:rPr>
                <w:rFonts w:ascii="Arial Narrow" w:hAnsi="Arial Narrow"/>
                <w:b/>
                <w:sz w:val="22"/>
              </w:rPr>
              <w:t>nsatz eines Medizinproduktes?</w:t>
            </w:r>
            <w:r w:rsidRPr="004C4F82">
              <w:rPr>
                <w:rFonts w:ascii="Arial Narrow" w:hAnsi="Arial Narrow"/>
                <w:b/>
                <w:sz w:val="22"/>
              </w:rPr>
              <w:tab/>
            </w:r>
          </w:p>
        </w:tc>
      </w:tr>
      <w:tr w:rsidR="002D5C5A" w:rsidRPr="004C4F82" w14:paraId="4E234261" w14:textId="77777777" w:rsidTr="00B75359">
        <w:tc>
          <w:tcPr>
            <w:tcW w:w="9212" w:type="dxa"/>
            <w:tcBorders>
              <w:top w:val="single" w:sz="4" w:space="0" w:color="auto"/>
              <w:left w:val="single" w:sz="4" w:space="0" w:color="auto"/>
              <w:bottom w:val="single" w:sz="4" w:space="0" w:color="auto"/>
              <w:right w:val="single" w:sz="4" w:space="0" w:color="auto"/>
            </w:tcBorders>
          </w:tcPr>
          <w:p w14:paraId="02F00CAF" w14:textId="64E4AFAB" w:rsidR="002D5C5A" w:rsidRPr="004C4F82" w:rsidRDefault="002D5C5A" w:rsidP="009E14D9">
            <w:pPr>
              <w:rPr>
                <w:rFonts w:ascii="Arial Narrow" w:hAnsi="Arial Narrow"/>
                <w:color w:val="00B050"/>
                <w:sz w:val="22"/>
              </w:rPr>
            </w:pPr>
            <w:r w:rsidRPr="008B7669">
              <w:rPr>
                <w:rFonts w:ascii="Arial Narrow" w:hAnsi="Arial Narrow"/>
                <w:sz w:val="22"/>
              </w:rPr>
              <w:t>[</w:t>
            </w:r>
            <w:r w:rsidRPr="0036178C">
              <w:rPr>
                <w:rFonts w:ascii="Arial Narrow" w:hAnsi="Arial Narrow"/>
                <w:sz w:val="22"/>
                <w:highlight w:val="yellow"/>
              </w:rPr>
              <w:t>nein ankreuzen</w:t>
            </w:r>
            <w:r w:rsidRPr="008B7669">
              <w:rPr>
                <w:rFonts w:ascii="Arial Narrow" w:hAnsi="Arial Narrow"/>
                <w:sz w:val="22"/>
              </w:rPr>
              <w:t>]</w:t>
            </w:r>
          </w:p>
        </w:tc>
      </w:tr>
    </w:tbl>
    <w:p w14:paraId="2E9E572B" w14:textId="77777777" w:rsidR="002D5C5A" w:rsidRDefault="002D5C5A" w:rsidP="005638EB">
      <w:pPr>
        <w:rPr>
          <w:rFonts w:ascii="Arial Narrow" w:hAnsi="Arial Narrow"/>
          <w:b/>
          <w:sz w:val="22"/>
        </w:rPr>
      </w:pPr>
    </w:p>
    <w:tbl>
      <w:tblPr>
        <w:tblW w:w="9212"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492AB4" w:rsidRPr="005638EB" w14:paraId="5055E8B5" w14:textId="77777777" w:rsidTr="002D5C5A">
        <w:tc>
          <w:tcPr>
            <w:tcW w:w="9212" w:type="dxa"/>
          </w:tcPr>
          <w:p w14:paraId="43488653" w14:textId="3CAF4143" w:rsidR="00492AB4" w:rsidRPr="005638EB" w:rsidRDefault="00492AB4" w:rsidP="006354B6">
            <w:pPr>
              <w:tabs>
                <w:tab w:val="left" w:pos="7465"/>
              </w:tabs>
              <w:rPr>
                <w:rFonts w:ascii="Arial Narrow" w:hAnsi="Arial Narrow"/>
                <w:b/>
              </w:rPr>
            </w:pPr>
            <w:r>
              <w:rPr>
                <w:rFonts w:ascii="Arial Narrow" w:hAnsi="Arial Narrow"/>
                <w:b/>
                <w:sz w:val="22"/>
              </w:rPr>
              <w:t>Wurde für diese angefrag</w:t>
            </w:r>
            <w:r w:rsidR="00DC6CBD">
              <w:rPr>
                <w:rFonts w:ascii="Arial Narrow" w:hAnsi="Arial Narrow"/>
                <w:b/>
                <w:sz w:val="22"/>
              </w:rPr>
              <w:t>te Untersuchungs- und Behandlungsmethode von Ihrem Kranke</w:t>
            </w:r>
            <w:r w:rsidR="00DB14F4">
              <w:rPr>
                <w:rFonts w:ascii="Arial Narrow" w:hAnsi="Arial Narrow"/>
                <w:b/>
                <w:sz w:val="22"/>
              </w:rPr>
              <w:t>nhaus bereits vor dem 01.01.202</w:t>
            </w:r>
            <w:r w:rsidR="0041411B">
              <w:rPr>
                <w:rFonts w:ascii="Arial Narrow" w:hAnsi="Arial Narrow"/>
                <w:b/>
                <w:sz w:val="22"/>
              </w:rPr>
              <w:t>5</w:t>
            </w:r>
            <w:r w:rsidR="00DC6CBD">
              <w:rPr>
                <w:rFonts w:ascii="Arial Narrow" w:hAnsi="Arial Narrow"/>
                <w:b/>
                <w:sz w:val="22"/>
              </w:rPr>
              <w:t xml:space="preserve"> eine Anfrage gemäß §6 Abs. 2 KHEntG an das InEK übermittelt</w:t>
            </w:r>
            <w:r w:rsidR="002333FF">
              <w:rPr>
                <w:rFonts w:ascii="Arial Narrow" w:hAnsi="Arial Narrow"/>
                <w:b/>
                <w:sz w:val="22"/>
              </w:rPr>
              <w:t>?</w:t>
            </w:r>
          </w:p>
        </w:tc>
      </w:tr>
      <w:tr w:rsidR="00492AB4" w:rsidRPr="005638EB" w14:paraId="3F239A32" w14:textId="77777777" w:rsidTr="002D5C5A">
        <w:tc>
          <w:tcPr>
            <w:tcW w:w="9212" w:type="dxa"/>
          </w:tcPr>
          <w:p w14:paraId="7DD0679B" w14:textId="75993A4E" w:rsidR="000B5149" w:rsidRPr="000B5149" w:rsidRDefault="00ED79AA" w:rsidP="00DB14F4">
            <w:pPr>
              <w:rPr>
                <w:rFonts w:ascii="Arial Narrow" w:hAnsi="Arial Narrow"/>
                <w:sz w:val="22"/>
                <w:highlight w:val="yellow"/>
              </w:rPr>
            </w:pPr>
            <w:r>
              <w:rPr>
                <w:rFonts w:ascii="Arial Narrow" w:hAnsi="Arial Narrow"/>
                <w:sz w:val="22"/>
                <w:highlight w:val="yellow"/>
              </w:rPr>
              <w:t>[</w:t>
            </w:r>
            <w:r w:rsidR="009B6935" w:rsidRPr="009B6935">
              <w:rPr>
                <w:rFonts w:ascii="Arial Narrow" w:hAnsi="Arial Narrow"/>
                <w:sz w:val="22"/>
                <w:highlight w:val="yellow"/>
              </w:rPr>
              <w:t xml:space="preserve">hier </w:t>
            </w:r>
            <w:r w:rsidR="00E76A96">
              <w:rPr>
                <w:rFonts w:ascii="Arial Narrow" w:hAnsi="Arial Narrow"/>
                <w:sz w:val="22"/>
                <w:highlight w:val="yellow"/>
              </w:rPr>
              <w:t>nein</w:t>
            </w:r>
            <w:r w:rsidR="009B6935" w:rsidRPr="009B6935">
              <w:rPr>
                <w:rFonts w:ascii="Arial Narrow" w:hAnsi="Arial Narrow"/>
                <w:sz w:val="22"/>
                <w:highlight w:val="yellow"/>
              </w:rPr>
              <w:t xml:space="preserve"> ankreuzen, </w:t>
            </w:r>
            <w:r w:rsidR="00E76A96">
              <w:rPr>
                <w:rFonts w:ascii="Arial Narrow" w:hAnsi="Arial Narrow"/>
                <w:sz w:val="22"/>
                <w:highlight w:val="yellow"/>
              </w:rPr>
              <w:t>da bisher noch keine Anfrage beim InEK gestellt wurde</w:t>
            </w:r>
            <w:r w:rsidR="00DB14F4" w:rsidRPr="009B6935">
              <w:rPr>
                <w:rFonts w:ascii="Arial Narrow" w:hAnsi="Arial Narrow"/>
                <w:sz w:val="22"/>
                <w:highlight w:val="yellow"/>
              </w:rPr>
              <w:t>]</w:t>
            </w:r>
          </w:p>
        </w:tc>
      </w:tr>
    </w:tbl>
    <w:p w14:paraId="53DF57CA" w14:textId="77777777" w:rsidR="00492AB4" w:rsidRPr="005638EB" w:rsidRDefault="00492AB4" w:rsidP="005638EB">
      <w:pPr>
        <w:rPr>
          <w:rFonts w:ascii="Arial Narrow" w:hAnsi="Arial Narrow"/>
          <w:sz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8E6675" w:rsidRPr="005638EB" w14:paraId="0823808B" w14:textId="77777777">
        <w:tc>
          <w:tcPr>
            <w:tcW w:w="9212" w:type="dxa"/>
          </w:tcPr>
          <w:p w14:paraId="3A37C23D" w14:textId="6AFD43C7" w:rsidR="008E6675" w:rsidRPr="005638EB" w:rsidRDefault="008E6675" w:rsidP="005638EB">
            <w:pPr>
              <w:rPr>
                <w:rFonts w:ascii="Arial Narrow" w:hAnsi="Arial Narrow"/>
                <w:b/>
              </w:rPr>
            </w:pPr>
            <w:r w:rsidRPr="005638EB">
              <w:rPr>
                <w:rFonts w:ascii="Arial Narrow" w:hAnsi="Arial Narrow"/>
                <w:b/>
                <w:sz w:val="22"/>
              </w:rPr>
              <w:t>Beschreibung der neuen Methode</w:t>
            </w:r>
          </w:p>
        </w:tc>
      </w:tr>
      <w:tr w:rsidR="008E6675" w:rsidRPr="00C82099" w14:paraId="5696BA9D" w14:textId="77777777" w:rsidTr="007473E0">
        <w:trPr>
          <w:trHeight w:val="506"/>
        </w:trPr>
        <w:tc>
          <w:tcPr>
            <w:tcW w:w="9212" w:type="dxa"/>
          </w:tcPr>
          <w:p w14:paraId="09856473" w14:textId="77777777" w:rsidR="00E834DA" w:rsidRPr="00C82099" w:rsidRDefault="00E834DA" w:rsidP="00E834DA">
            <w:pPr>
              <w:rPr>
                <w:rFonts w:ascii="Arial Narrow" w:hAnsi="Arial Narrow"/>
                <w:sz w:val="22"/>
                <w:szCs w:val="22"/>
              </w:rPr>
            </w:pPr>
            <w:r w:rsidRPr="00C82099">
              <w:rPr>
                <w:rFonts w:ascii="Arial Narrow" w:hAnsi="Arial Narrow"/>
                <w:sz w:val="22"/>
                <w:szCs w:val="22"/>
              </w:rPr>
              <w:t>Beschreibung der Erkrankung</w:t>
            </w:r>
          </w:p>
          <w:p w14:paraId="604888F3" w14:textId="571604FE" w:rsidR="00567108" w:rsidRPr="00C82099" w:rsidRDefault="00E834DA" w:rsidP="00E834DA">
            <w:pPr>
              <w:rPr>
                <w:rFonts w:ascii="Arial Narrow" w:hAnsi="Arial Narrow"/>
                <w:sz w:val="22"/>
                <w:szCs w:val="22"/>
              </w:rPr>
            </w:pPr>
            <w:r w:rsidRPr="00C82099">
              <w:rPr>
                <w:rFonts w:ascii="Arial Narrow" w:hAnsi="Arial Narrow"/>
                <w:sz w:val="22"/>
                <w:szCs w:val="22"/>
              </w:rPr>
              <w:t>Malaria ist eine durch Protozoen der Gattung Plasmodium verursachte Infektionskrankheit, die durch den Stich infizierter weiblicher Anopheles-Mücken übertragen wird. Es existieren verschiedene Plasmodienarten, die humanpathogen sind. Hauptursache der schweren Verlaufsform der Malaria, Malaria tropica, ist der Erreger Plasmodium falciparum. Die Krankheit äußert sich typischerweise in Fieberschüben, Schüttelforst, Kopfschmerzen und Übelkeit. In schweren Fällen können lebensbedrohliche Komplikationen wie Organversagen oder Anämien auftreten. Malaria tritt vor allem in tropischen und subtropischen Regionen auf.</w:t>
            </w:r>
          </w:p>
          <w:p w14:paraId="02CA5B0B" w14:textId="0A64F713" w:rsidR="000D4871" w:rsidRPr="00C82099" w:rsidRDefault="000D4871" w:rsidP="000D4871">
            <w:pPr>
              <w:rPr>
                <w:rFonts w:ascii="Arial Narrow" w:hAnsi="Arial Narrow"/>
                <w:sz w:val="22"/>
                <w:szCs w:val="22"/>
              </w:rPr>
            </w:pPr>
            <w:r w:rsidRPr="00C82099">
              <w:rPr>
                <w:rFonts w:ascii="Arial Narrow" w:hAnsi="Arial Narrow"/>
                <w:sz w:val="22"/>
                <w:szCs w:val="22"/>
              </w:rPr>
              <w:t xml:space="preserve">In Deutschland </w:t>
            </w:r>
            <w:r w:rsidR="00133DC5" w:rsidRPr="00C82099">
              <w:rPr>
                <w:rFonts w:ascii="Arial Narrow" w:hAnsi="Arial Narrow"/>
                <w:sz w:val="22"/>
                <w:szCs w:val="22"/>
              </w:rPr>
              <w:t>wurden</w:t>
            </w:r>
            <w:r w:rsidRPr="00C82099">
              <w:rPr>
                <w:rFonts w:ascii="Arial Narrow" w:hAnsi="Arial Narrow"/>
                <w:sz w:val="22"/>
                <w:szCs w:val="22"/>
              </w:rPr>
              <w:t xml:space="preserve"> laut RKI mit Datenstand 15. Mai 2024 für 2023 knapp 1000 Patienten mit Malaria gemeldet, davon ca. 85% Infektionen mit dem Erreger Plasmodium falciparum, welcher die Hauptursache für die schwere Form der Malaria darstellt. Somit geht es um ca. 750 bis 800 Patienten pro Jahr in Deutschland.</w:t>
            </w:r>
          </w:p>
          <w:p w14:paraId="323DAF99" w14:textId="1A3DFE38" w:rsidR="004D5899" w:rsidRPr="00C82099" w:rsidRDefault="004D5899" w:rsidP="000D4871">
            <w:pPr>
              <w:rPr>
                <w:rFonts w:ascii="Arial Narrow" w:hAnsi="Arial Narrow"/>
                <w:sz w:val="22"/>
                <w:szCs w:val="22"/>
              </w:rPr>
            </w:pPr>
          </w:p>
          <w:p w14:paraId="574E678F" w14:textId="5710068B" w:rsidR="004D5899" w:rsidRPr="00C82099" w:rsidRDefault="004D5899" w:rsidP="000D4871">
            <w:pPr>
              <w:rPr>
                <w:rFonts w:ascii="Arial Narrow" w:hAnsi="Arial Narrow"/>
                <w:sz w:val="22"/>
                <w:szCs w:val="22"/>
              </w:rPr>
            </w:pPr>
            <w:r w:rsidRPr="00C82099">
              <w:rPr>
                <w:rFonts w:ascii="Arial Narrow" w:hAnsi="Arial Narrow"/>
                <w:sz w:val="22"/>
                <w:szCs w:val="22"/>
              </w:rPr>
              <w:t>Wirkweise</w:t>
            </w:r>
          </w:p>
          <w:p w14:paraId="54A68EA3" w14:textId="7243D845" w:rsidR="004D5899" w:rsidRPr="00C82099" w:rsidRDefault="004D5899" w:rsidP="004D5899">
            <w:pPr>
              <w:rPr>
                <w:rFonts w:ascii="Arial Narrow" w:hAnsi="Arial Narrow"/>
                <w:sz w:val="22"/>
                <w:szCs w:val="22"/>
              </w:rPr>
            </w:pPr>
            <w:r w:rsidRPr="00C82099">
              <w:rPr>
                <w:rFonts w:ascii="Arial Narrow" w:hAnsi="Arial Narrow"/>
                <w:sz w:val="22"/>
                <w:szCs w:val="22"/>
              </w:rPr>
              <w:t>Artesu</w:t>
            </w:r>
            <w:r w:rsidR="00392DA4">
              <w:rPr>
                <w:rFonts w:ascii="Arial Narrow" w:hAnsi="Arial Narrow"/>
                <w:sz w:val="22"/>
                <w:szCs w:val="22"/>
              </w:rPr>
              <w:t>n</w:t>
            </w:r>
            <w:r w:rsidRPr="00C82099">
              <w:rPr>
                <w:rFonts w:ascii="Arial Narrow" w:hAnsi="Arial Narrow"/>
                <w:sz w:val="22"/>
                <w:szCs w:val="22"/>
              </w:rPr>
              <w:t xml:space="preserve">at gehört zur Gruppe der Antiprotozoika. </w:t>
            </w:r>
            <w:r w:rsidR="0089486B" w:rsidRPr="00C82099">
              <w:rPr>
                <w:rFonts w:ascii="Arial Narrow" w:hAnsi="Arial Narrow"/>
                <w:sz w:val="22"/>
                <w:szCs w:val="22"/>
              </w:rPr>
              <w:t xml:space="preserve">Das Artemisinin-Derivat wirkt über die Bildung toxischer Radikale in infizierten Erythrozyten. </w:t>
            </w:r>
            <w:r w:rsidRPr="00C82099">
              <w:rPr>
                <w:rFonts w:ascii="Arial Narrow" w:hAnsi="Arial Narrow"/>
                <w:sz w:val="22"/>
                <w:szCs w:val="22"/>
              </w:rPr>
              <w:t>Es wird allgemein angenommen, dass die Antimalaria-Aktivität von Artesunat von einer Aktivierung abhängig ist, die eine eisenvermittelte Spaltung der Endoperoxidbrücke von DHA zur Erzeugung eines instabilen freien organischen Radikals gefolgt von Alkylierung beinhaltet, wobei das freie Radikal an Proteine des Malariaerregers bindet, was letztendlich zu einer Schädigung der parasitären Membranen führt.</w:t>
            </w:r>
          </w:p>
          <w:p w14:paraId="02E68352" w14:textId="77777777" w:rsidR="00567108" w:rsidRPr="00C82099" w:rsidRDefault="00567108" w:rsidP="00914A8A">
            <w:pPr>
              <w:rPr>
                <w:rFonts w:ascii="Arial Narrow" w:hAnsi="Arial Narrow"/>
                <w:sz w:val="22"/>
                <w:szCs w:val="22"/>
              </w:rPr>
            </w:pPr>
          </w:p>
          <w:p w14:paraId="2B356072" w14:textId="5AA989FE" w:rsidR="00933302" w:rsidRPr="00C82099" w:rsidRDefault="00933302" w:rsidP="00933302">
            <w:pPr>
              <w:rPr>
                <w:rFonts w:ascii="Arial Narrow" w:hAnsi="Arial Narrow" w:cstheme="minorHAnsi"/>
                <w:sz w:val="22"/>
                <w:szCs w:val="22"/>
              </w:rPr>
            </w:pPr>
            <w:r w:rsidRPr="00C82099">
              <w:rPr>
                <w:rFonts w:ascii="Arial Narrow" w:hAnsi="Arial Narrow" w:cstheme="minorHAnsi"/>
                <w:sz w:val="22"/>
                <w:szCs w:val="22"/>
              </w:rPr>
              <w:t xml:space="preserve">Evidenzlage: </w:t>
            </w:r>
          </w:p>
          <w:p w14:paraId="351FB2C9" w14:textId="23F783FD" w:rsidR="0039502F" w:rsidRPr="00C82099" w:rsidRDefault="0039502F" w:rsidP="00933302">
            <w:pPr>
              <w:rPr>
                <w:rFonts w:ascii="Arial Narrow" w:hAnsi="Arial Narrow" w:cstheme="minorHAnsi"/>
                <w:sz w:val="22"/>
                <w:szCs w:val="22"/>
              </w:rPr>
            </w:pPr>
            <w:r w:rsidRPr="00C82099">
              <w:rPr>
                <w:rFonts w:ascii="Arial Narrow" w:hAnsi="Arial Narrow" w:cstheme="minorHAnsi"/>
                <w:sz w:val="22"/>
                <w:szCs w:val="22"/>
              </w:rPr>
              <w:t>Die Zulassung basiert auf Daten der SEAQUAMAT- und AQUAMAT-Studie.</w:t>
            </w:r>
          </w:p>
          <w:p w14:paraId="20E2BF7C" w14:textId="7A6D2161" w:rsidR="001B7C49" w:rsidRPr="00C82099" w:rsidRDefault="00BF78A3" w:rsidP="00BF78A3">
            <w:pPr>
              <w:rPr>
                <w:rFonts w:ascii="Arial Narrow" w:hAnsi="Arial Narrow"/>
                <w:sz w:val="22"/>
                <w:szCs w:val="22"/>
              </w:rPr>
            </w:pPr>
            <w:r w:rsidRPr="00C82099">
              <w:rPr>
                <w:rFonts w:ascii="Arial Narrow" w:hAnsi="Arial Narrow"/>
                <w:sz w:val="22"/>
                <w:szCs w:val="22"/>
              </w:rPr>
              <w:t xml:space="preserve">In der SEAQUAMAT-Studie (South East Asian Quinine Artesunate Malaria Trial), einer offenen, multizentrischen Studie, die in Bangladesch, Indien, Indonesien und Myanmar durchgeführt wurde, wurden 1.461 Patienten (1.259 Erwachsene und 202 Kinder &lt; 15 Jahre) mit schwerer Falciparum-Malaria auf eine initiale intravenöse Behandlung mit Artesunat oder Chinin randomisiert, bis orale Medikamente toleriert werden konnten. Artesunat wurde mit 2,4 mg/kg intravenös 0, 12 und 24 Stunden und dann alle 24 Stunden verabreicht. Chinin wurde intravenös in einer Dosis von 20 mg/kg über 4 Stunden verabreicht, gefolgt von 10 mg/kg dreimal täglich über 2 – 8 Stunden. Die Mortalität in der Intent-to-Treat-Population betrug 14,7 % (107 von 730) in der Artesunat-Gruppe im Vergleich zu 22,4 % (164 von 731) in der Chinin-Gruppe, die Wahrscheinlichkeit zu sterben, angepasst nach Studienzentrum reduzierte sich um 40 % (95 % KI: 21 %, 55 %; p &lt; 0,0002). Die Mortalität bei Patienten mit </w:t>
            </w:r>
            <w:r w:rsidRPr="00C82099">
              <w:rPr>
                <w:rFonts w:ascii="Arial Narrow" w:hAnsi="Arial Narrow"/>
                <w:sz w:val="22"/>
                <w:szCs w:val="22"/>
              </w:rPr>
              <w:lastRenderedPageBreak/>
              <w:t>schwerer Malaria in der Artesunatgruppe betrug 19,8 % (101 von 509) im Vergleich zu 28,1 % (152 von 541), die Wahrscheinlichkeit zu sterben, angepasst nach Studienzentrum reduzierte sich um 35 % (95 % KI: 13 %, 52 %; p &lt; 0,003).</w:t>
            </w:r>
          </w:p>
          <w:p w14:paraId="47A679A1" w14:textId="5894E4D6" w:rsidR="00BF78A3" w:rsidRPr="00C82099" w:rsidRDefault="00BF78A3" w:rsidP="00BF78A3">
            <w:pPr>
              <w:rPr>
                <w:rFonts w:ascii="Arial Narrow" w:hAnsi="Arial Narrow"/>
                <w:sz w:val="22"/>
                <w:szCs w:val="22"/>
              </w:rPr>
            </w:pPr>
          </w:p>
          <w:p w14:paraId="5730575A" w14:textId="24EE6D0B" w:rsidR="00BF78A3" w:rsidRPr="00C82099" w:rsidRDefault="00BF78A3" w:rsidP="00BF78A3">
            <w:pPr>
              <w:rPr>
                <w:rFonts w:ascii="Arial Narrow" w:hAnsi="Arial Narrow"/>
                <w:sz w:val="22"/>
                <w:szCs w:val="22"/>
              </w:rPr>
            </w:pPr>
            <w:r w:rsidRPr="00C82099">
              <w:rPr>
                <w:rFonts w:ascii="Arial Narrow" w:hAnsi="Arial Narrow"/>
                <w:sz w:val="22"/>
                <w:szCs w:val="22"/>
              </w:rPr>
              <w:t>AQUAMAT (African Chinine Artesunate Malaria Trial) war eine offene, multizentrische Studie, in der Kinder im Alter von &lt; 15 Jahren (n = 5.425) mit schwerer Falciparum-Malaria in der gleichen Dosierung wie in</w:t>
            </w:r>
          </w:p>
          <w:p w14:paraId="587A2D15" w14:textId="2CD7963E" w:rsidR="00BF78A3" w:rsidRPr="00C82099" w:rsidRDefault="00BF78A3" w:rsidP="00BF78A3">
            <w:pPr>
              <w:rPr>
                <w:rFonts w:ascii="Arial Narrow" w:hAnsi="Arial Narrow"/>
                <w:sz w:val="22"/>
                <w:szCs w:val="22"/>
              </w:rPr>
            </w:pPr>
            <w:r w:rsidRPr="00C82099">
              <w:rPr>
                <w:rFonts w:ascii="Arial Narrow" w:hAnsi="Arial Narrow"/>
                <w:sz w:val="22"/>
                <w:szCs w:val="22"/>
              </w:rPr>
              <w:t>SEAQUAMAT zu parenteralem Artesunat oder parenteralem Chinin randomisiert wurden. Die Mortalität in der Intent-to-Treat-Population betrug 8,5 % (230 von 2.712) in der Artesunat-Gruppe im Vergleich zu 10,9 % (297 von 2.713) in der Chinin-Gruppe, die Wahrscheinlichkeit zu sterben, angepasst nach Studienzentrum reduzierte sich um 25 % (95 % KI: 10 %, 37 %; p &lt; 0,0022). Die Mortalität bei Kindern mit schwerer Malaria betrug in der Artesunatgruppe 9,9 % (226 von 2.280) im Vergleich zu 12,4 % (291 von 2.338) in der Chinin-Gruppe, die Wahr-</w:t>
            </w:r>
          </w:p>
          <w:p w14:paraId="631BCD4B" w14:textId="3D70B4D8" w:rsidR="00BF78A3" w:rsidRPr="00C82099" w:rsidRDefault="00BF78A3" w:rsidP="00BF78A3">
            <w:pPr>
              <w:rPr>
                <w:rFonts w:ascii="Arial Narrow" w:hAnsi="Arial Narrow"/>
                <w:sz w:val="22"/>
                <w:szCs w:val="22"/>
              </w:rPr>
            </w:pPr>
            <w:r w:rsidRPr="00C82099">
              <w:rPr>
                <w:rFonts w:ascii="Arial Narrow" w:hAnsi="Arial Narrow"/>
                <w:sz w:val="22"/>
                <w:szCs w:val="22"/>
              </w:rPr>
              <w:t>scheinlichkeit zu sterben, angepasst nach Studienzentrum reduzierte sich um 23 % (95 % KI: 7 %, 36 %; p &lt; 0,0055).</w:t>
            </w:r>
          </w:p>
          <w:p w14:paraId="3A74F5FD" w14:textId="623EDE4B" w:rsidR="00567108" w:rsidRPr="00C82099" w:rsidRDefault="00567108" w:rsidP="00567108">
            <w:pPr>
              <w:rPr>
                <w:rFonts w:ascii="Arial Narrow" w:hAnsi="Arial Narrow"/>
                <w:sz w:val="22"/>
                <w:szCs w:val="22"/>
              </w:rPr>
            </w:pPr>
            <w:r w:rsidRPr="00C82099">
              <w:rPr>
                <w:rFonts w:ascii="Arial Narrow" w:hAnsi="Arial Narrow"/>
                <w:sz w:val="22"/>
                <w:szCs w:val="22"/>
              </w:rPr>
              <w:t xml:space="preserve">  </w:t>
            </w:r>
          </w:p>
          <w:p w14:paraId="3670EF14" w14:textId="4687A543" w:rsidR="00567108" w:rsidRPr="00C82099" w:rsidRDefault="00FA329B" w:rsidP="00933302">
            <w:pPr>
              <w:rPr>
                <w:rFonts w:ascii="Arial Narrow" w:hAnsi="Arial Narrow" w:cstheme="minorHAnsi"/>
                <w:sz w:val="22"/>
                <w:szCs w:val="22"/>
              </w:rPr>
            </w:pPr>
            <w:r w:rsidRPr="00C82099">
              <w:rPr>
                <w:rFonts w:ascii="Arial Narrow" w:hAnsi="Arial Narrow" w:cstheme="minorHAnsi"/>
                <w:sz w:val="22"/>
                <w:szCs w:val="22"/>
              </w:rPr>
              <w:t xml:space="preserve">Quelle: Fachinformation, Zugriff </w:t>
            </w:r>
            <w:r w:rsidR="00FF455E" w:rsidRPr="00C82099">
              <w:rPr>
                <w:rFonts w:ascii="Arial Narrow" w:hAnsi="Arial Narrow" w:cstheme="minorHAnsi"/>
                <w:sz w:val="22"/>
                <w:szCs w:val="22"/>
              </w:rPr>
              <w:t xml:space="preserve">EMA-Homepage </w:t>
            </w:r>
            <w:r w:rsidR="00CA5EC9" w:rsidRPr="00C82099">
              <w:rPr>
                <w:rFonts w:ascii="Arial Narrow" w:hAnsi="Arial Narrow" w:cstheme="minorHAnsi"/>
                <w:sz w:val="22"/>
                <w:szCs w:val="22"/>
              </w:rPr>
              <w:t xml:space="preserve">unter </w:t>
            </w:r>
            <w:hyperlink r:id="rId10" w:history="1">
              <w:r w:rsidR="00CA5EC9" w:rsidRPr="00C82099">
                <w:rPr>
                  <w:rStyle w:val="Hyperlink"/>
                  <w:rFonts w:ascii="Arial Narrow" w:hAnsi="Arial Narrow" w:cstheme="minorHAnsi"/>
                  <w:sz w:val="22"/>
                  <w:szCs w:val="22"/>
                </w:rPr>
                <w:t>https://www.ema.europa.eu/de/documents/product-information/artesunate-amivas-epar-product-information_de.pdf</w:t>
              </w:r>
            </w:hyperlink>
            <w:r w:rsidR="00CA5EC9" w:rsidRPr="00C82099">
              <w:rPr>
                <w:rFonts w:ascii="Arial Narrow" w:hAnsi="Arial Narrow" w:cstheme="minorHAnsi"/>
                <w:sz w:val="22"/>
                <w:szCs w:val="22"/>
              </w:rPr>
              <w:t xml:space="preserve"> </w:t>
            </w:r>
            <w:r w:rsidRPr="00C82099">
              <w:rPr>
                <w:rFonts w:ascii="Arial Narrow" w:hAnsi="Arial Narrow" w:cstheme="minorHAnsi"/>
                <w:sz w:val="22"/>
                <w:szCs w:val="22"/>
              </w:rPr>
              <w:t>am 2</w:t>
            </w:r>
            <w:r w:rsidR="00FF455E" w:rsidRPr="00C82099">
              <w:rPr>
                <w:rFonts w:ascii="Arial Narrow" w:hAnsi="Arial Narrow" w:cstheme="minorHAnsi"/>
                <w:sz w:val="22"/>
                <w:szCs w:val="22"/>
              </w:rPr>
              <w:t>5</w:t>
            </w:r>
            <w:r w:rsidRPr="00C82099">
              <w:rPr>
                <w:rFonts w:ascii="Arial Narrow" w:hAnsi="Arial Narrow" w:cstheme="minorHAnsi"/>
                <w:sz w:val="22"/>
                <w:szCs w:val="22"/>
              </w:rPr>
              <w:t>.</w:t>
            </w:r>
            <w:r w:rsidR="00FF455E" w:rsidRPr="00C82099">
              <w:rPr>
                <w:rFonts w:ascii="Arial Narrow" w:hAnsi="Arial Narrow" w:cstheme="minorHAnsi"/>
                <w:sz w:val="22"/>
                <w:szCs w:val="22"/>
              </w:rPr>
              <w:t>09</w:t>
            </w:r>
            <w:r w:rsidRPr="00C82099">
              <w:rPr>
                <w:rFonts w:ascii="Arial Narrow" w:hAnsi="Arial Narrow" w:cstheme="minorHAnsi"/>
                <w:sz w:val="22"/>
                <w:szCs w:val="22"/>
              </w:rPr>
              <w:t>.2025.</w:t>
            </w:r>
          </w:p>
          <w:p w14:paraId="3326CFF3" w14:textId="77777777" w:rsidR="004C4DAD" w:rsidRPr="00C82099" w:rsidRDefault="004C4DAD" w:rsidP="00914A8A">
            <w:pPr>
              <w:rPr>
                <w:rFonts w:ascii="Arial Narrow" w:hAnsi="Arial Narrow"/>
                <w:sz w:val="22"/>
                <w:szCs w:val="22"/>
              </w:rPr>
            </w:pPr>
          </w:p>
          <w:p w14:paraId="429F6456" w14:textId="77777777" w:rsidR="00DB14F4" w:rsidRPr="00C82099" w:rsidRDefault="0036325A" w:rsidP="00914A8A">
            <w:pPr>
              <w:rPr>
                <w:rFonts w:ascii="Arial Narrow" w:hAnsi="Arial Narrow"/>
                <w:sz w:val="22"/>
                <w:szCs w:val="22"/>
              </w:rPr>
            </w:pPr>
            <w:r w:rsidRPr="00C82099">
              <w:rPr>
                <w:rFonts w:ascii="Arial Narrow" w:hAnsi="Arial Narrow"/>
                <w:sz w:val="22"/>
                <w:szCs w:val="22"/>
              </w:rPr>
              <w:t>Dosi</w:t>
            </w:r>
            <w:r w:rsidR="004C4F82" w:rsidRPr="00C82099">
              <w:rPr>
                <w:rFonts w:ascii="Arial Narrow" w:hAnsi="Arial Narrow"/>
                <w:sz w:val="22"/>
                <w:szCs w:val="22"/>
              </w:rPr>
              <w:t>erung</w:t>
            </w:r>
            <w:r w:rsidRPr="00C82099">
              <w:rPr>
                <w:rFonts w:ascii="Arial Narrow" w:hAnsi="Arial Narrow"/>
                <w:sz w:val="22"/>
                <w:szCs w:val="22"/>
              </w:rPr>
              <w:t xml:space="preserve">: </w:t>
            </w:r>
          </w:p>
          <w:p w14:paraId="2D16CD2E" w14:textId="634145E3" w:rsidR="00FF455E" w:rsidRPr="00C82099" w:rsidRDefault="00FF455E" w:rsidP="00FF455E">
            <w:pPr>
              <w:rPr>
                <w:rFonts w:ascii="Arial Narrow" w:hAnsi="Arial Narrow"/>
                <w:sz w:val="22"/>
                <w:szCs w:val="22"/>
                <w:lang w:val="de-CH"/>
              </w:rPr>
            </w:pPr>
            <w:r w:rsidRPr="00C82099">
              <w:rPr>
                <w:rFonts w:ascii="Arial Narrow" w:hAnsi="Arial Narrow"/>
                <w:sz w:val="22"/>
                <w:szCs w:val="22"/>
                <w:lang w:val="de-CH"/>
              </w:rPr>
              <w:t>Die empfohlene Dosis beträgt 2,4 mg/kg Körpergewicht intravenös nach 0, 12 und 24 Stunden.</w:t>
            </w:r>
          </w:p>
          <w:p w14:paraId="5A230BB3" w14:textId="77B50901" w:rsidR="00FF455E" w:rsidRPr="00C82099" w:rsidRDefault="00FF455E" w:rsidP="00FF455E">
            <w:pPr>
              <w:rPr>
                <w:rFonts w:ascii="Arial Narrow" w:hAnsi="Arial Narrow"/>
                <w:sz w:val="22"/>
                <w:szCs w:val="22"/>
                <w:lang w:val="de-CH"/>
              </w:rPr>
            </w:pPr>
            <w:r w:rsidRPr="00C82099">
              <w:rPr>
                <w:rFonts w:ascii="Arial Narrow" w:hAnsi="Arial Narrow"/>
                <w:sz w:val="22"/>
                <w:szCs w:val="22"/>
                <w:lang w:val="de-CH"/>
              </w:rPr>
              <w:t>Auf die anfängliche Behandlung mit Artesunat sollte stets ein vollständiger Behandlungszyklus mit geeigneter oraler Antimalariabehandlung folgen.</w:t>
            </w:r>
          </w:p>
          <w:p w14:paraId="0AF79188" w14:textId="01A68F11" w:rsidR="00FF455E" w:rsidRPr="00C82099" w:rsidRDefault="00FF455E" w:rsidP="00FF455E">
            <w:pPr>
              <w:rPr>
                <w:rFonts w:ascii="Arial Narrow" w:hAnsi="Arial Narrow"/>
                <w:sz w:val="22"/>
                <w:szCs w:val="22"/>
                <w:lang w:val="de-CH"/>
              </w:rPr>
            </w:pPr>
            <w:r w:rsidRPr="00C82099">
              <w:rPr>
                <w:rFonts w:ascii="Arial Narrow" w:hAnsi="Arial Narrow"/>
                <w:sz w:val="22"/>
                <w:szCs w:val="22"/>
                <w:lang w:val="de-CH"/>
              </w:rPr>
              <w:t>Patienten, die die orale Behandlung nicht vertragen, können nach mindestens 24 Stunden (3 Dosen) Behandlung mit Artesunat die intravenöse Behandlung mit 2,4 mg/kg KG einmal alle 24 Stunden (ab 48 Stunden nach Beginn) fortsetzen. Die Behandlung mit Artesunat sollte abgesetzt werden, sobald die Patienten eine orale Behandlung vertragen.</w:t>
            </w:r>
          </w:p>
        </w:tc>
      </w:tr>
    </w:tbl>
    <w:p w14:paraId="6F81F951" w14:textId="77777777" w:rsidR="008E6675" w:rsidRPr="005638EB" w:rsidRDefault="008E6675" w:rsidP="005638EB">
      <w:pPr>
        <w:rPr>
          <w:rFonts w:ascii="Arial Narrow" w:hAnsi="Arial Narrow"/>
          <w:sz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8E6675" w:rsidRPr="005638EB" w14:paraId="73F33158" w14:textId="77777777">
        <w:tc>
          <w:tcPr>
            <w:tcW w:w="9212" w:type="dxa"/>
          </w:tcPr>
          <w:p w14:paraId="684681EC" w14:textId="7F246CCE" w:rsidR="008E6675" w:rsidRPr="005638EB" w:rsidRDefault="008E6675" w:rsidP="005638EB">
            <w:pPr>
              <w:rPr>
                <w:rFonts w:ascii="Arial Narrow" w:hAnsi="Arial Narrow"/>
                <w:b/>
              </w:rPr>
            </w:pPr>
            <w:r w:rsidRPr="005638EB">
              <w:rPr>
                <w:rFonts w:ascii="Arial Narrow" w:hAnsi="Arial Narrow"/>
                <w:b/>
                <w:sz w:val="22"/>
              </w:rPr>
              <w:t>Mit welchem OPS wird die Methode verschlüsselt?</w:t>
            </w:r>
          </w:p>
        </w:tc>
      </w:tr>
      <w:tr w:rsidR="008E6675" w:rsidRPr="006354B6" w14:paraId="5C95386E" w14:textId="77777777">
        <w:tc>
          <w:tcPr>
            <w:tcW w:w="9212" w:type="dxa"/>
          </w:tcPr>
          <w:p w14:paraId="276EB151" w14:textId="766421E1" w:rsidR="00CC7E5F" w:rsidRPr="006354B6" w:rsidRDefault="005A0D8D" w:rsidP="00FA329B">
            <w:pPr>
              <w:tabs>
                <w:tab w:val="left" w:pos="2533"/>
              </w:tabs>
              <w:rPr>
                <w:rFonts w:ascii="Arial Narrow" w:hAnsi="Arial Narrow"/>
                <w:sz w:val="22"/>
              </w:rPr>
            </w:pPr>
            <w:r>
              <w:rPr>
                <w:rFonts w:ascii="Arial Narrow" w:hAnsi="Arial Narrow"/>
                <w:sz w:val="22"/>
              </w:rPr>
              <w:t>[</w:t>
            </w:r>
            <w:r>
              <w:rPr>
                <w:rFonts w:ascii="Arial Narrow" w:hAnsi="Arial Narrow"/>
                <w:sz w:val="22"/>
                <w:highlight w:val="yellow"/>
              </w:rPr>
              <w:t>Bitte ankreuzen: Derzeit sind keine Prozedurencodes (OPS) verfügbar.</w:t>
            </w:r>
            <w:r>
              <w:rPr>
                <w:rFonts w:ascii="Arial Narrow" w:hAnsi="Arial Narrow"/>
                <w:sz w:val="22"/>
              </w:rPr>
              <w:t>]</w:t>
            </w:r>
            <w:r w:rsidR="009F495C">
              <w:rPr>
                <w:rFonts w:ascii="Arial Narrow" w:hAnsi="Arial Narrow"/>
                <w:sz w:val="22"/>
              </w:rPr>
              <w:tab/>
            </w:r>
          </w:p>
        </w:tc>
      </w:tr>
    </w:tbl>
    <w:p w14:paraId="63A2C327" w14:textId="77777777" w:rsidR="00DC6CBD" w:rsidRPr="006354B6" w:rsidRDefault="00DC6CBD" w:rsidP="00EE0D0B">
      <w:pPr>
        <w:jc w:val="center"/>
        <w:rPr>
          <w:rFonts w:ascii="Arial Narrow" w:hAnsi="Arial Narrow"/>
          <w:sz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4C4F82" w:rsidRPr="005638EB" w14:paraId="1C363EAC" w14:textId="77777777" w:rsidTr="0036178C">
        <w:tc>
          <w:tcPr>
            <w:tcW w:w="9212" w:type="dxa"/>
          </w:tcPr>
          <w:p w14:paraId="76259E49" w14:textId="0E1E9B3E" w:rsidR="004C4F82" w:rsidRPr="005638EB" w:rsidRDefault="002333FF" w:rsidP="0036178C">
            <w:pPr>
              <w:rPr>
                <w:rFonts w:ascii="Arial Narrow" w:hAnsi="Arial Narrow"/>
                <w:b/>
              </w:rPr>
            </w:pPr>
            <w:r>
              <w:rPr>
                <w:rFonts w:ascii="Arial Narrow" w:hAnsi="Arial Narrow"/>
                <w:b/>
                <w:sz w:val="22"/>
              </w:rPr>
              <w:t>Anmerkungen zu den Proz</w:t>
            </w:r>
            <w:r w:rsidR="004C4F82" w:rsidRPr="004C4F82">
              <w:rPr>
                <w:rFonts w:ascii="Arial Narrow" w:hAnsi="Arial Narrow"/>
                <w:b/>
                <w:sz w:val="22"/>
              </w:rPr>
              <w:t>eduren</w:t>
            </w:r>
          </w:p>
        </w:tc>
      </w:tr>
      <w:tr w:rsidR="004C4F82" w:rsidRPr="007F255B" w14:paraId="131FE40C" w14:textId="77777777" w:rsidTr="0036178C">
        <w:tc>
          <w:tcPr>
            <w:tcW w:w="9212" w:type="dxa"/>
          </w:tcPr>
          <w:p w14:paraId="48201DB1" w14:textId="21341A01" w:rsidR="004C4F82" w:rsidRPr="00435583" w:rsidRDefault="004C4F82" w:rsidP="00435583">
            <w:pPr>
              <w:rPr>
                <w:rFonts w:ascii="Arial Narrow" w:hAnsi="Arial Narrow"/>
                <w:sz w:val="22"/>
                <w:szCs w:val="22"/>
              </w:rPr>
            </w:pPr>
          </w:p>
        </w:tc>
      </w:tr>
    </w:tbl>
    <w:p w14:paraId="497C648B" w14:textId="77777777" w:rsidR="004C4F82" w:rsidRPr="005638EB" w:rsidRDefault="004C4F82" w:rsidP="005638EB">
      <w:pPr>
        <w:rPr>
          <w:rFonts w:ascii="Arial Narrow" w:hAnsi="Arial Narrow"/>
          <w:sz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8E6675" w:rsidRPr="005638EB" w14:paraId="1C579B85" w14:textId="77777777">
        <w:tc>
          <w:tcPr>
            <w:tcW w:w="9212" w:type="dxa"/>
          </w:tcPr>
          <w:p w14:paraId="442A0D93" w14:textId="77777777" w:rsidR="008E6675" w:rsidRPr="005638EB" w:rsidRDefault="008E6675" w:rsidP="005638EB">
            <w:pPr>
              <w:rPr>
                <w:rFonts w:ascii="Arial Narrow" w:hAnsi="Arial Narrow"/>
                <w:b/>
              </w:rPr>
            </w:pPr>
            <w:r w:rsidRPr="005638EB">
              <w:rPr>
                <w:rFonts w:ascii="Arial Narrow" w:hAnsi="Arial Narrow"/>
                <w:b/>
                <w:sz w:val="22"/>
              </w:rPr>
              <w:t>Bei welchen Patienten wird die Methode angewandt (Indikation)?</w:t>
            </w:r>
          </w:p>
        </w:tc>
      </w:tr>
      <w:tr w:rsidR="008E6675" w:rsidRPr="000B7C20" w14:paraId="158F0243" w14:textId="77777777">
        <w:tc>
          <w:tcPr>
            <w:tcW w:w="9212" w:type="dxa"/>
          </w:tcPr>
          <w:p w14:paraId="606B75B1" w14:textId="62D8FAA5" w:rsidR="008E6675" w:rsidRPr="007F255B" w:rsidRDefault="0037799C" w:rsidP="001D5982">
            <w:pPr>
              <w:rPr>
                <w:rFonts w:ascii="Arial Narrow" w:hAnsi="Arial Narrow"/>
                <w:sz w:val="22"/>
                <w:szCs w:val="22"/>
              </w:rPr>
            </w:pPr>
            <w:r w:rsidRPr="000B7C20">
              <w:rPr>
                <w:rFonts w:ascii="Arial Narrow" w:hAnsi="Arial Narrow"/>
                <w:sz w:val="22"/>
                <w:szCs w:val="22"/>
              </w:rPr>
              <w:t xml:space="preserve">Artesunat </w:t>
            </w:r>
            <w:r>
              <w:rPr>
                <w:rFonts w:ascii="Arial Narrow" w:hAnsi="Arial Narrow"/>
                <w:sz w:val="22"/>
                <w:szCs w:val="22"/>
              </w:rPr>
              <w:t>(</w:t>
            </w:r>
            <w:r w:rsidR="001B7C49" w:rsidRPr="000B7C20">
              <w:rPr>
                <w:rFonts w:ascii="Arial Narrow" w:hAnsi="Arial Narrow"/>
                <w:sz w:val="22"/>
                <w:szCs w:val="22"/>
              </w:rPr>
              <w:t>Artesunate Amivas</w:t>
            </w:r>
            <w:r>
              <w:rPr>
                <w:rFonts w:ascii="Arial Narrow" w:hAnsi="Arial Narrow"/>
                <w:sz w:val="22"/>
                <w:szCs w:val="22"/>
              </w:rPr>
              <w:t>)</w:t>
            </w:r>
            <w:r w:rsidR="001B7C49" w:rsidRPr="000B7C20">
              <w:rPr>
                <w:rFonts w:ascii="Arial Narrow" w:hAnsi="Arial Narrow"/>
                <w:sz w:val="22"/>
                <w:szCs w:val="22"/>
              </w:rPr>
              <w:t xml:space="preserve"> wird angewendet zur initialen Behandlung von schwerer Malaria bei Erwachsenen und Kindern</w:t>
            </w:r>
            <w:r w:rsidR="00567108" w:rsidRPr="00BD23FB">
              <w:rPr>
                <w:rFonts w:ascii="Arial Narrow" w:hAnsi="Arial Narrow"/>
                <w:sz w:val="22"/>
                <w:szCs w:val="22"/>
              </w:rPr>
              <w:t>.</w:t>
            </w:r>
          </w:p>
        </w:tc>
      </w:tr>
    </w:tbl>
    <w:p w14:paraId="2A567A97" w14:textId="77777777" w:rsidR="008E6675" w:rsidRPr="005638EB" w:rsidRDefault="008E6675" w:rsidP="005638EB">
      <w:pPr>
        <w:rPr>
          <w:rFonts w:ascii="Arial Narrow" w:hAnsi="Arial Narrow"/>
          <w:sz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8E6675" w:rsidRPr="005638EB" w14:paraId="544A3AED" w14:textId="77777777">
        <w:trPr>
          <w:trHeight w:val="234"/>
        </w:trPr>
        <w:tc>
          <w:tcPr>
            <w:tcW w:w="9212" w:type="dxa"/>
          </w:tcPr>
          <w:p w14:paraId="52A9B9D0" w14:textId="77777777" w:rsidR="008E6675" w:rsidRPr="005638EB" w:rsidRDefault="008E6675" w:rsidP="005638EB">
            <w:pPr>
              <w:rPr>
                <w:rFonts w:ascii="Arial Narrow" w:hAnsi="Arial Narrow"/>
                <w:b/>
              </w:rPr>
            </w:pPr>
            <w:r w:rsidRPr="005638EB">
              <w:rPr>
                <w:rFonts w:ascii="Arial Narrow" w:hAnsi="Arial Narrow"/>
                <w:b/>
                <w:sz w:val="22"/>
              </w:rPr>
              <w:t>Welche bestehende Methode wird durch die neue Methode abgelöst oder ergänzt?</w:t>
            </w:r>
          </w:p>
        </w:tc>
      </w:tr>
      <w:tr w:rsidR="008E6675" w:rsidRPr="0037799C" w14:paraId="6B0057FA" w14:textId="77777777">
        <w:tc>
          <w:tcPr>
            <w:tcW w:w="9212" w:type="dxa"/>
          </w:tcPr>
          <w:p w14:paraId="69878728" w14:textId="31D617C3" w:rsidR="0037799C" w:rsidRPr="0037799C" w:rsidRDefault="0037799C" w:rsidP="0037799C">
            <w:pPr>
              <w:rPr>
                <w:rFonts w:ascii="Arial Narrow" w:hAnsi="Arial Narrow"/>
                <w:sz w:val="22"/>
                <w:szCs w:val="22"/>
              </w:rPr>
            </w:pPr>
            <w:r w:rsidRPr="0037799C">
              <w:rPr>
                <w:rFonts w:ascii="Arial Narrow" w:hAnsi="Arial Narrow"/>
                <w:sz w:val="22"/>
                <w:szCs w:val="22"/>
              </w:rPr>
              <w:t xml:space="preserve">Malaria wird mit Medikamenten behandelt. Welche dabei zum Einsatz kommen, hängt </w:t>
            </w:r>
            <w:r>
              <w:rPr>
                <w:rFonts w:ascii="Arial Narrow" w:hAnsi="Arial Narrow"/>
                <w:sz w:val="22"/>
                <w:szCs w:val="22"/>
              </w:rPr>
              <w:t xml:space="preserve">jeweils </w:t>
            </w:r>
            <w:r w:rsidRPr="0037799C">
              <w:rPr>
                <w:rFonts w:ascii="Arial Narrow" w:hAnsi="Arial Narrow"/>
                <w:sz w:val="22"/>
                <w:szCs w:val="22"/>
              </w:rPr>
              <w:t>von der Art der Malaria, der Schwere der Erkrankung und eventuellen Vorerkrankungen, einer eventuell durchgeführten Prophylaxe und der Region ab, in der sie erworben wurde.</w:t>
            </w:r>
          </w:p>
          <w:p w14:paraId="5B77F7C9" w14:textId="1F2FF0AD" w:rsidR="0037799C" w:rsidRDefault="0037799C" w:rsidP="0037799C">
            <w:pPr>
              <w:rPr>
                <w:rFonts w:ascii="Arial Narrow" w:hAnsi="Arial Narrow"/>
                <w:sz w:val="22"/>
                <w:szCs w:val="22"/>
              </w:rPr>
            </w:pPr>
            <w:r w:rsidRPr="0037799C">
              <w:rPr>
                <w:rFonts w:ascii="Arial Narrow" w:hAnsi="Arial Narrow"/>
                <w:sz w:val="22"/>
                <w:szCs w:val="22"/>
              </w:rPr>
              <w:t xml:space="preserve">Die Wirkstoffe Artemether/Lumefantrin, Dihydroartemisinin/Piperaquin und </w:t>
            </w:r>
            <w:r w:rsidR="0089486B">
              <w:rPr>
                <w:rFonts w:ascii="Arial Narrow" w:hAnsi="Arial Narrow"/>
                <w:sz w:val="22"/>
                <w:szCs w:val="22"/>
              </w:rPr>
              <w:t xml:space="preserve">alternativ </w:t>
            </w:r>
            <w:r w:rsidRPr="0037799C">
              <w:rPr>
                <w:rFonts w:ascii="Arial Narrow" w:hAnsi="Arial Narrow"/>
                <w:sz w:val="22"/>
                <w:szCs w:val="22"/>
              </w:rPr>
              <w:t xml:space="preserve">Atovaquon/Proguanil sind in Deutschland </w:t>
            </w:r>
            <w:r w:rsidR="00FE3CD5">
              <w:rPr>
                <w:rFonts w:ascii="Arial Narrow" w:hAnsi="Arial Narrow"/>
                <w:sz w:val="22"/>
                <w:szCs w:val="22"/>
              </w:rPr>
              <w:t xml:space="preserve">nur </w:t>
            </w:r>
            <w:r w:rsidRPr="0037799C">
              <w:rPr>
                <w:rFonts w:ascii="Arial Narrow" w:hAnsi="Arial Narrow"/>
                <w:sz w:val="22"/>
                <w:szCs w:val="22"/>
              </w:rPr>
              <w:t>zur Behandlung der</w:t>
            </w:r>
            <w:r w:rsidR="00FE3CD5">
              <w:rPr>
                <w:rFonts w:ascii="Arial Narrow" w:hAnsi="Arial Narrow"/>
                <w:sz w:val="22"/>
                <w:szCs w:val="22"/>
              </w:rPr>
              <w:t xml:space="preserve"> unkomplizierten</w:t>
            </w:r>
            <w:r w:rsidRPr="0037799C">
              <w:rPr>
                <w:rFonts w:ascii="Arial Narrow" w:hAnsi="Arial Narrow"/>
                <w:sz w:val="22"/>
                <w:szCs w:val="22"/>
              </w:rPr>
              <w:t xml:space="preserve"> Malaria tropica zugelassen</w:t>
            </w:r>
            <w:r>
              <w:rPr>
                <w:rFonts w:ascii="Arial Narrow" w:hAnsi="Arial Narrow"/>
                <w:sz w:val="22"/>
                <w:szCs w:val="22"/>
              </w:rPr>
              <w:t xml:space="preserve">, können also bei schweren Verläufen in der initialen Therapie durch Artesunat </w:t>
            </w:r>
            <w:r w:rsidR="00FE3CD5">
              <w:rPr>
                <w:rFonts w:ascii="Arial Narrow" w:hAnsi="Arial Narrow"/>
                <w:sz w:val="22"/>
                <w:szCs w:val="22"/>
              </w:rPr>
              <w:t xml:space="preserve">mangels Zulassung dort nicht </w:t>
            </w:r>
            <w:r>
              <w:rPr>
                <w:rFonts w:ascii="Arial Narrow" w:hAnsi="Arial Narrow"/>
                <w:sz w:val="22"/>
                <w:szCs w:val="22"/>
              </w:rPr>
              <w:t>abgelöst werden</w:t>
            </w:r>
            <w:r w:rsidRPr="0037799C">
              <w:rPr>
                <w:rFonts w:ascii="Arial Narrow" w:hAnsi="Arial Narrow"/>
                <w:sz w:val="22"/>
                <w:szCs w:val="22"/>
              </w:rPr>
              <w:t>.</w:t>
            </w:r>
          </w:p>
          <w:p w14:paraId="413CCF0B" w14:textId="77777777" w:rsidR="008E6675" w:rsidRDefault="0037799C" w:rsidP="0037799C">
            <w:pPr>
              <w:rPr>
                <w:rFonts w:ascii="Arial Narrow" w:hAnsi="Arial Narrow"/>
                <w:sz w:val="22"/>
                <w:szCs w:val="22"/>
              </w:rPr>
            </w:pPr>
            <w:r w:rsidRPr="0037799C">
              <w:rPr>
                <w:rFonts w:ascii="Arial Narrow" w:hAnsi="Arial Narrow"/>
                <w:sz w:val="22"/>
                <w:szCs w:val="22"/>
              </w:rPr>
              <w:t xml:space="preserve">Bei anderen Malaria-Formen können </w:t>
            </w:r>
            <w:r>
              <w:rPr>
                <w:rFonts w:ascii="Arial Narrow" w:hAnsi="Arial Narrow"/>
                <w:sz w:val="22"/>
                <w:szCs w:val="22"/>
              </w:rPr>
              <w:t>die o.g. Medikamente</w:t>
            </w:r>
            <w:r w:rsidRPr="0037799C">
              <w:rPr>
                <w:rFonts w:ascii="Arial Narrow" w:hAnsi="Arial Narrow"/>
                <w:sz w:val="22"/>
                <w:szCs w:val="22"/>
              </w:rPr>
              <w:t xml:space="preserve"> unter Umständen </w:t>
            </w:r>
            <w:r>
              <w:rPr>
                <w:rFonts w:ascii="Arial Narrow" w:hAnsi="Arial Narrow"/>
                <w:sz w:val="22"/>
                <w:szCs w:val="22"/>
              </w:rPr>
              <w:t>ebenfalls im off-label-use</w:t>
            </w:r>
            <w:r w:rsidRPr="0037799C">
              <w:rPr>
                <w:rFonts w:ascii="Arial Narrow" w:hAnsi="Arial Narrow"/>
                <w:sz w:val="22"/>
                <w:szCs w:val="22"/>
              </w:rPr>
              <w:t xml:space="preserve"> zum Einsatz kommen.</w:t>
            </w:r>
          </w:p>
          <w:p w14:paraId="3EC3722F" w14:textId="4528C568" w:rsidR="00B32A4F" w:rsidRPr="0037799C" w:rsidRDefault="00B32A4F" w:rsidP="0037799C">
            <w:pPr>
              <w:rPr>
                <w:rFonts w:ascii="Arial Narrow" w:hAnsi="Arial Narrow"/>
                <w:sz w:val="22"/>
                <w:szCs w:val="22"/>
              </w:rPr>
            </w:pPr>
            <w:r>
              <w:rPr>
                <w:rFonts w:ascii="Arial Narrow" w:hAnsi="Arial Narrow"/>
                <w:sz w:val="22"/>
                <w:szCs w:val="22"/>
              </w:rPr>
              <w:t xml:space="preserve">Auch </w:t>
            </w:r>
            <w:r w:rsidR="0060219A">
              <w:rPr>
                <w:rFonts w:ascii="Arial Narrow" w:hAnsi="Arial Narrow"/>
                <w:sz w:val="22"/>
                <w:szCs w:val="22"/>
              </w:rPr>
              <w:t>vor der Zulassung von Artesunate Amvias wurde</w:t>
            </w:r>
            <w:r>
              <w:rPr>
                <w:rFonts w:ascii="Arial Narrow" w:hAnsi="Arial Narrow"/>
                <w:sz w:val="22"/>
                <w:szCs w:val="22"/>
              </w:rPr>
              <w:t xml:space="preserve"> die </w:t>
            </w:r>
            <w:r w:rsidR="0060219A">
              <w:rPr>
                <w:rFonts w:ascii="Arial Narrow" w:hAnsi="Arial Narrow"/>
                <w:sz w:val="22"/>
                <w:szCs w:val="22"/>
              </w:rPr>
              <w:t xml:space="preserve">schwere Malaria häufig mit aus Drittstaaten importiertem Artesunate behandelt (sofern dieses rechtzeitig beschafft werden konnte), nunmehr steht eine zugelassene und </w:t>
            </w:r>
            <w:r w:rsidR="00D947C5">
              <w:rPr>
                <w:rFonts w:ascii="Arial Narrow" w:hAnsi="Arial Narrow"/>
                <w:sz w:val="22"/>
                <w:szCs w:val="22"/>
              </w:rPr>
              <w:t xml:space="preserve">regelmäßig zeitgerecht zu beschaffende </w:t>
            </w:r>
            <w:r w:rsidR="0060219A">
              <w:rPr>
                <w:rFonts w:ascii="Arial Narrow" w:hAnsi="Arial Narrow"/>
                <w:sz w:val="22"/>
                <w:szCs w:val="22"/>
              </w:rPr>
              <w:t>Alternative zur Verfügung.</w:t>
            </w:r>
          </w:p>
        </w:tc>
      </w:tr>
    </w:tbl>
    <w:p w14:paraId="073C0909" w14:textId="77777777" w:rsidR="008E6675" w:rsidRPr="005638EB" w:rsidRDefault="008E6675" w:rsidP="005638EB">
      <w:pPr>
        <w:rPr>
          <w:rFonts w:ascii="Arial Narrow" w:hAnsi="Arial Narrow"/>
          <w:sz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8E6675" w:rsidRPr="005638EB" w14:paraId="3CC85E94" w14:textId="77777777">
        <w:tc>
          <w:tcPr>
            <w:tcW w:w="9212" w:type="dxa"/>
          </w:tcPr>
          <w:p w14:paraId="25335173" w14:textId="77777777" w:rsidR="008E6675" w:rsidRPr="005638EB" w:rsidRDefault="008E6675" w:rsidP="00E92C57">
            <w:pPr>
              <w:rPr>
                <w:rFonts w:ascii="Arial Narrow" w:hAnsi="Arial Narrow"/>
                <w:b/>
              </w:rPr>
            </w:pPr>
            <w:r w:rsidRPr="005638EB">
              <w:rPr>
                <w:rFonts w:ascii="Arial Narrow" w:hAnsi="Arial Narrow"/>
                <w:b/>
                <w:sz w:val="22"/>
              </w:rPr>
              <w:lastRenderedPageBreak/>
              <w:t>Ist die Methode vollständig oder in Teilen neu und warum handelt es sich um eine neue Untersuchungs- und Behandlungsmethode?</w:t>
            </w:r>
          </w:p>
        </w:tc>
      </w:tr>
      <w:tr w:rsidR="008E6675" w:rsidRPr="005638EB" w14:paraId="402C1327" w14:textId="77777777">
        <w:tc>
          <w:tcPr>
            <w:tcW w:w="9212" w:type="dxa"/>
          </w:tcPr>
          <w:p w14:paraId="02EA4E9D" w14:textId="2AC5E5B4" w:rsidR="000B7C20" w:rsidRDefault="000B7C20" w:rsidP="00C11458">
            <w:pPr>
              <w:rPr>
                <w:rFonts w:ascii="Arial Narrow" w:hAnsi="Arial Narrow"/>
                <w:sz w:val="22"/>
                <w:szCs w:val="22"/>
              </w:rPr>
            </w:pPr>
            <w:r>
              <w:rPr>
                <w:rFonts w:ascii="Arial Narrow" w:hAnsi="Arial Narrow"/>
                <w:sz w:val="22"/>
                <w:szCs w:val="22"/>
              </w:rPr>
              <w:t xml:space="preserve">Es handelt sich um ein vergleichsweise neues Malariamedikament, das erst 2021 in der EU zugelassen </w:t>
            </w:r>
            <w:r w:rsidR="00C82099">
              <w:rPr>
                <w:rFonts w:ascii="Arial Narrow" w:hAnsi="Arial Narrow"/>
                <w:sz w:val="22"/>
                <w:szCs w:val="22"/>
              </w:rPr>
              <w:t xml:space="preserve">und Ende 2024 in Deutschland eingeführt </w:t>
            </w:r>
            <w:r>
              <w:rPr>
                <w:rFonts w:ascii="Arial Narrow" w:hAnsi="Arial Narrow"/>
                <w:sz w:val="22"/>
                <w:szCs w:val="22"/>
              </w:rPr>
              <w:t>wurde und stationär verabreicht wird.</w:t>
            </w:r>
          </w:p>
          <w:p w14:paraId="6B1FDB47" w14:textId="36EA964A" w:rsidR="008E6675" w:rsidRPr="00F41E3B" w:rsidRDefault="001D5982" w:rsidP="00C11458">
            <w:pPr>
              <w:rPr>
                <w:rFonts w:ascii="Arial Narrow" w:hAnsi="Arial Narrow"/>
                <w:sz w:val="22"/>
                <w:szCs w:val="22"/>
              </w:rPr>
            </w:pPr>
            <w:r w:rsidRPr="009554D9">
              <w:rPr>
                <w:rFonts w:ascii="Arial Narrow" w:hAnsi="Arial Narrow"/>
                <w:sz w:val="22"/>
                <w:szCs w:val="22"/>
              </w:rPr>
              <w:t xml:space="preserve">In den Informationen nach §6 Abs. 2 KHEntgG </w:t>
            </w:r>
            <w:r w:rsidR="000B7C20">
              <w:rPr>
                <w:rFonts w:ascii="Arial Narrow" w:hAnsi="Arial Narrow"/>
                <w:sz w:val="22"/>
                <w:szCs w:val="22"/>
              </w:rPr>
              <w:t>ist Artesunat bisher nicht enthalten.</w:t>
            </w:r>
          </w:p>
        </w:tc>
      </w:tr>
    </w:tbl>
    <w:p w14:paraId="75E7896B" w14:textId="77777777" w:rsidR="008E6675" w:rsidRPr="005638EB" w:rsidRDefault="008E6675" w:rsidP="005638EB">
      <w:pPr>
        <w:rPr>
          <w:rFonts w:ascii="Arial Narrow" w:hAnsi="Arial Narrow"/>
          <w:sz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8E6675" w:rsidRPr="005638EB" w14:paraId="7DEA2055" w14:textId="77777777">
        <w:tc>
          <w:tcPr>
            <w:tcW w:w="9212" w:type="dxa"/>
          </w:tcPr>
          <w:p w14:paraId="4E8FCE4C" w14:textId="77777777" w:rsidR="008E6675" w:rsidRPr="005638EB" w:rsidRDefault="008E6675" w:rsidP="005638EB">
            <w:pPr>
              <w:rPr>
                <w:rFonts w:ascii="Arial Narrow" w:hAnsi="Arial Narrow"/>
                <w:b/>
              </w:rPr>
            </w:pPr>
            <w:r w:rsidRPr="005638EB">
              <w:rPr>
                <w:rFonts w:ascii="Arial Narrow" w:hAnsi="Arial Narrow"/>
                <w:b/>
                <w:sz w:val="22"/>
              </w:rPr>
              <w:t>Welche Auswirkungen hat die Methode auf die Verweildauer im Krankenhaus?</w:t>
            </w:r>
          </w:p>
        </w:tc>
      </w:tr>
      <w:tr w:rsidR="008E6675" w:rsidRPr="005638EB" w14:paraId="5C15DE82" w14:textId="77777777">
        <w:trPr>
          <w:trHeight w:val="264"/>
        </w:trPr>
        <w:tc>
          <w:tcPr>
            <w:tcW w:w="9212" w:type="dxa"/>
          </w:tcPr>
          <w:p w14:paraId="19E75E35" w14:textId="2C9BD274" w:rsidR="00A530BE" w:rsidRPr="005638EB" w:rsidRDefault="009E16D6" w:rsidP="001D5982">
            <w:pPr>
              <w:rPr>
                <w:rFonts w:ascii="Arial Narrow" w:hAnsi="Arial Narrow"/>
              </w:rPr>
            </w:pPr>
            <w:r w:rsidRPr="005638EB">
              <w:rPr>
                <w:rFonts w:ascii="Arial Narrow" w:hAnsi="Arial Narrow"/>
                <w:sz w:val="22"/>
              </w:rPr>
              <w:t>Zur Veränderung der Verweildauer im Krankenhaus können derzeit aufgrund fehlender Erfahrungen keine Aussagen gemacht werden.</w:t>
            </w:r>
            <w:r w:rsidR="000B7C20">
              <w:rPr>
                <w:rFonts w:ascii="Arial Narrow" w:hAnsi="Arial Narrow"/>
                <w:sz w:val="22"/>
              </w:rPr>
              <w:t xml:space="preserve"> Die Behandlung mit Artesunat muss stationär erfolgen, daher wird immer eine Fallpauschale generiert.</w:t>
            </w:r>
          </w:p>
        </w:tc>
      </w:tr>
    </w:tbl>
    <w:p w14:paraId="4E061776" w14:textId="77777777" w:rsidR="008E6675" w:rsidRPr="005638EB" w:rsidRDefault="008E6675" w:rsidP="005638EB">
      <w:pPr>
        <w:rPr>
          <w:rFonts w:ascii="Arial Narrow" w:hAnsi="Arial Narrow"/>
          <w:sz w:val="22"/>
        </w:rPr>
      </w:pPr>
    </w:p>
    <w:tbl>
      <w:tblPr>
        <w:tblW w:w="9212"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8E6675" w:rsidRPr="005638EB" w14:paraId="6BCFFEC8" w14:textId="77777777" w:rsidTr="00567108">
        <w:tc>
          <w:tcPr>
            <w:tcW w:w="9212" w:type="dxa"/>
          </w:tcPr>
          <w:p w14:paraId="5ABEFBD5" w14:textId="77777777" w:rsidR="008E6675" w:rsidRPr="005638EB" w:rsidRDefault="008E6675" w:rsidP="005638EB">
            <w:pPr>
              <w:rPr>
                <w:rFonts w:ascii="Arial Narrow" w:hAnsi="Arial Narrow"/>
                <w:b/>
              </w:rPr>
            </w:pPr>
            <w:r w:rsidRPr="005638EB">
              <w:rPr>
                <w:rFonts w:ascii="Arial Narrow" w:hAnsi="Arial Narrow"/>
                <w:b/>
                <w:sz w:val="22"/>
              </w:rPr>
              <w:t>Wann wurde diese Methode in Deutschland eingeführt?</w:t>
            </w:r>
          </w:p>
        </w:tc>
      </w:tr>
      <w:tr w:rsidR="00567108" w:rsidRPr="007F255B" w14:paraId="0DF8F781" w14:textId="77777777" w:rsidTr="00567108">
        <w:tc>
          <w:tcPr>
            <w:tcW w:w="9212" w:type="dxa"/>
          </w:tcPr>
          <w:p w14:paraId="256E27C8" w14:textId="5A5B19AD" w:rsidR="00567108" w:rsidRPr="0089486B" w:rsidRDefault="0089486B" w:rsidP="0089486B">
            <w:pPr>
              <w:rPr>
                <w:rFonts w:ascii="Arial Narrow" w:hAnsi="Arial Narrow"/>
                <w:sz w:val="22"/>
              </w:rPr>
            </w:pPr>
            <w:r w:rsidRPr="0089486B">
              <w:rPr>
                <w:rFonts w:ascii="Arial Narrow" w:hAnsi="Arial Narrow"/>
                <w:sz w:val="22"/>
                <w:szCs w:val="22"/>
              </w:rPr>
              <w:t>1.</w:t>
            </w:r>
            <w:r>
              <w:rPr>
                <w:rFonts w:ascii="Arial Narrow" w:hAnsi="Arial Narrow"/>
                <w:sz w:val="22"/>
              </w:rPr>
              <w:t xml:space="preserve"> </w:t>
            </w:r>
            <w:r w:rsidRPr="0089486B">
              <w:rPr>
                <w:rFonts w:ascii="Arial Narrow" w:hAnsi="Arial Narrow"/>
                <w:sz w:val="22"/>
              </w:rPr>
              <w:t>November 2024 Markteinführung in Deutschland</w:t>
            </w:r>
          </w:p>
        </w:tc>
      </w:tr>
    </w:tbl>
    <w:p w14:paraId="233BCD28" w14:textId="77777777" w:rsidR="008E6675" w:rsidRPr="005638EB" w:rsidRDefault="008E6675" w:rsidP="005638EB">
      <w:pPr>
        <w:rPr>
          <w:rFonts w:ascii="Arial Narrow" w:hAnsi="Arial Narrow"/>
          <w:sz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8E6675" w:rsidRPr="005638EB" w14:paraId="7DE956DB" w14:textId="77777777">
        <w:tc>
          <w:tcPr>
            <w:tcW w:w="9212" w:type="dxa"/>
          </w:tcPr>
          <w:p w14:paraId="483A4156" w14:textId="77777777" w:rsidR="008E6675" w:rsidRPr="005638EB" w:rsidRDefault="008E6675" w:rsidP="005638EB">
            <w:pPr>
              <w:rPr>
                <w:rFonts w:ascii="Arial Narrow" w:hAnsi="Arial Narrow"/>
                <w:b/>
              </w:rPr>
            </w:pPr>
            <w:r w:rsidRPr="005638EB">
              <w:rPr>
                <w:rFonts w:ascii="Arial Narrow" w:hAnsi="Arial Narrow"/>
                <w:b/>
                <w:sz w:val="22"/>
              </w:rPr>
              <w:t>Bei Medikamenten: Wann wurde dieses Medikament zugelassen?</w:t>
            </w:r>
          </w:p>
        </w:tc>
      </w:tr>
      <w:tr w:rsidR="008E6675" w:rsidRPr="007F255B" w14:paraId="1264FF24" w14:textId="77777777">
        <w:tc>
          <w:tcPr>
            <w:tcW w:w="9212" w:type="dxa"/>
          </w:tcPr>
          <w:p w14:paraId="7BB60EDC" w14:textId="0CC485D3" w:rsidR="00044597" w:rsidRPr="00C112A6" w:rsidRDefault="0023740C" w:rsidP="001D5982">
            <w:pPr>
              <w:rPr>
                <w:rFonts w:ascii="Arial Narrow" w:hAnsi="Arial Narrow"/>
                <w:color w:val="00B050"/>
                <w:sz w:val="22"/>
              </w:rPr>
            </w:pPr>
            <w:r>
              <w:rPr>
                <w:rFonts w:ascii="Arial Narrow" w:hAnsi="Arial Narrow"/>
                <w:sz w:val="22"/>
                <w:szCs w:val="22"/>
              </w:rPr>
              <w:t xml:space="preserve">EU-Zulassung </w:t>
            </w:r>
            <w:r w:rsidR="00567108">
              <w:rPr>
                <w:rFonts w:ascii="Arial Narrow" w:hAnsi="Arial Narrow"/>
                <w:sz w:val="22"/>
                <w:szCs w:val="22"/>
              </w:rPr>
              <w:t>2021</w:t>
            </w:r>
          </w:p>
        </w:tc>
      </w:tr>
    </w:tbl>
    <w:p w14:paraId="479CCD3D" w14:textId="77777777" w:rsidR="008E6675" w:rsidRPr="005638EB" w:rsidRDefault="008E6675" w:rsidP="005638EB">
      <w:pPr>
        <w:rPr>
          <w:rFonts w:ascii="Arial Narrow" w:hAnsi="Arial Narrow"/>
          <w:sz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8E6675" w:rsidRPr="005638EB" w14:paraId="24374391" w14:textId="77777777">
        <w:tc>
          <w:tcPr>
            <w:tcW w:w="9212" w:type="dxa"/>
          </w:tcPr>
          <w:p w14:paraId="657A69BC" w14:textId="77777777" w:rsidR="008E6675" w:rsidRPr="005638EB" w:rsidRDefault="008E6675" w:rsidP="005638EB">
            <w:pPr>
              <w:rPr>
                <w:rFonts w:ascii="Arial Narrow" w:hAnsi="Arial Narrow"/>
                <w:b/>
              </w:rPr>
            </w:pPr>
            <w:r w:rsidRPr="005638EB">
              <w:rPr>
                <w:rFonts w:ascii="Arial Narrow" w:hAnsi="Arial Narrow"/>
                <w:b/>
                <w:sz w:val="22"/>
              </w:rPr>
              <w:t xml:space="preserve">Wann wurde </w:t>
            </w:r>
            <w:r w:rsidR="002333FF">
              <w:rPr>
                <w:rFonts w:ascii="Arial Narrow" w:hAnsi="Arial Narrow"/>
                <w:b/>
                <w:sz w:val="22"/>
              </w:rPr>
              <w:t xml:space="preserve">bzw. wird </w:t>
            </w:r>
            <w:r w:rsidRPr="005638EB">
              <w:rPr>
                <w:rFonts w:ascii="Arial Narrow" w:hAnsi="Arial Narrow"/>
                <w:b/>
                <w:sz w:val="22"/>
              </w:rPr>
              <w:t>die Methode in Ihrem Krankenhaus eingeführt?</w:t>
            </w:r>
          </w:p>
        </w:tc>
      </w:tr>
      <w:tr w:rsidR="008E6675" w:rsidRPr="005638EB" w14:paraId="4BC61AB6" w14:textId="77777777">
        <w:tc>
          <w:tcPr>
            <w:tcW w:w="9212" w:type="dxa"/>
          </w:tcPr>
          <w:p w14:paraId="7727C539" w14:textId="77777777" w:rsidR="008E6675" w:rsidRPr="005638EB" w:rsidRDefault="00983554" w:rsidP="005638EB">
            <w:pPr>
              <w:rPr>
                <w:rFonts w:ascii="Arial Narrow" w:hAnsi="Arial Narrow"/>
              </w:rPr>
            </w:pPr>
            <w:r w:rsidRPr="00983554">
              <w:rPr>
                <w:rFonts w:ascii="Arial Narrow" w:hAnsi="Arial Narrow"/>
                <w:sz w:val="22"/>
                <w:highlight w:val="yellow"/>
              </w:rPr>
              <w:t>[bitte ergänzen]</w:t>
            </w:r>
          </w:p>
        </w:tc>
      </w:tr>
    </w:tbl>
    <w:p w14:paraId="09FB8D77" w14:textId="77777777" w:rsidR="008E6675" w:rsidRPr="005638EB" w:rsidRDefault="008E6675" w:rsidP="005638EB">
      <w:pPr>
        <w:rPr>
          <w:rFonts w:ascii="Arial Narrow" w:hAnsi="Arial Narrow"/>
          <w:sz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8E6675" w:rsidRPr="005638EB" w14:paraId="3D6635CC" w14:textId="77777777">
        <w:tc>
          <w:tcPr>
            <w:tcW w:w="9212" w:type="dxa"/>
          </w:tcPr>
          <w:p w14:paraId="126EBD70" w14:textId="77777777" w:rsidR="008E6675" w:rsidRPr="005638EB" w:rsidRDefault="008E6675" w:rsidP="005638EB">
            <w:pPr>
              <w:rPr>
                <w:rFonts w:ascii="Arial Narrow" w:hAnsi="Arial Narrow"/>
                <w:b/>
              </w:rPr>
            </w:pPr>
            <w:r w:rsidRPr="005638EB">
              <w:rPr>
                <w:rFonts w:ascii="Arial Narrow" w:hAnsi="Arial Narrow"/>
                <w:b/>
                <w:sz w:val="22"/>
              </w:rPr>
              <w:t>In wie vielen Kliniken wird diese Methode derzeit eingesetzt (Schätzung)?</w:t>
            </w:r>
          </w:p>
        </w:tc>
      </w:tr>
      <w:tr w:rsidR="008E6675" w:rsidRPr="005638EB" w14:paraId="4C00526F" w14:textId="77777777">
        <w:tc>
          <w:tcPr>
            <w:tcW w:w="9212" w:type="dxa"/>
          </w:tcPr>
          <w:p w14:paraId="21DD9094" w14:textId="47BBBEB4" w:rsidR="00C112A6" w:rsidRPr="005638EB" w:rsidRDefault="00404CC9" w:rsidP="009E14D9">
            <w:pPr>
              <w:rPr>
                <w:rFonts w:ascii="Arial Narrow" w:hAnsi="Arial Narrow"/>
              </w:rPr>
            </w:pPr>
            <w:r>
              <w:rPr>
                <w:rFonts w:ascii="Arial Narrow" w:hAnsi="Arial Narrow"/>
                <w:sz w:val="22"/>
              </w:rPr>
              <w:t>Artesunat</w:t>
            </w:r>
            <w:r w:rsidR="00567108" w:rsidRPr="00F000AA">
              <w:rPr>
                <w:rFonts w:ascii="Arial Narrow" w:hAnsi="Arial Narrow"/>
                <w:sz w:val="22"/>
              </w:rPr>
              <w:t xml:space="preserve"> </w:t>
            </w:r>
            <w:r w:rsidR="008E6675" w:rsidRPr="00F000AA">
              <w:rPr>
                <w:rFonts w:ascii="Arial Narrow" w:hAnsi="Arial Narrow"/>
                <w:sz w:val="22"/>
              </w:rPr>
              <w:t xml:space="preserve">wird </w:t>
            </w:r>
            <w:r w:rsidR="00972972">
              <w:rPr>
                <w:rFonts w:ascii="Arial Narrow" w:hAnsi="Arial Narrow"/>
                <w:sz w:val="22"/>
              </w:rPr>
              <w:t xml:space="preserve">wahrscheinlich nur </w:t>
            </w:r>
            <w:r w:rsidR="008E6675" w:rsidRPr="00F000AA">
              <w:rPr>
                <w:rFonts w:ascii="Arial Narrow" w:hAnsi="Arial Narrow"/>
                <w:sz w:val="22"/>
              </w:rPr>
              <w:t xml:space="preserve">in </w:t>
            </w:r>
            <w:r>
              <w:rPr>
                <w:rFonts w:ascii="Arial Narrow" w:hAnsi="Arial Narrow"/>
                <w:sz w:val="22"/>
              </w:rPr>
              <w:t>wenigen spezialisierten</w:t>
            </w:r>
            <w:r w:rsidR="008E6675" w:rsidRPr="00F000AA">
              <w:rPr>
                <w:rFonts w:ascii="Arial Narrow" w:hAnsi="Arial Narrow"/>
                <w:sz w:val="22"/>
              </w:rPr>
              <w:t xml:space="preserve"> Kliniken </w:t>
            </w:r>
            <w:r>
              <w:rPr>
                <w:rFonts w:ascii="Arial Narrow" w:hAnsi="Arial Narrow"/>
                <w:sz w:val="22"/>
              </w:rPr>
              <w:t xml:space="preserve">mit tropenmedizinischer Abteilung </w:t>
            </w:r>
            <w:r w:rsidR="00972972">
              <w:rPr>
                <w:rFonts w:ascii="Arial Narrow" w:hAnsi="Arial Narrow"/>
                <w:sz w:val="22"/>
              </w:rPr>
              <w:t xml:space="preserve">(unter 20) </w:t>
            </w:r>
            <w:r w:rsidR="00C82099">
              <w:rPr>
                <w:rFonts w:ascii="Arial Narrow" w:hAnsi="Arial Narrow"/>
                <w:sz w:val="22"/>
              </w:rPr>
              <w:t xml:space="preserve">und in Maximalversorgern </w:t>
            </w:r>
            <w:r w:rsidR="008E6675" w:rsidRPr="00F000AA">
              <w:rPr>
                <w:rFonts w:ascii="Arial Narrow" w:hAnsi="Arial Narrow"/>
                <w:sz w:val="22"/>
              </w:rPr>
              <w:t>in Deutschland eingesetz</w:t>
            </w:r>
            <w:r>
              <w:rPr>
                <w:rFonts w:ascii="Arial Narrow" w:hAnsi="Arial Narrow"/>
                <w:sz w:val="22"/>
              </w:rPr>
              <w:t>t.</w:t>
            </w:r>
          </w:p>
        </w:tc>
      </w:tr>
    </w:tbl>
    <w:p w14:paraId="43674FE7" w14:textId="77777777" w:rsidR="008E6675" w:rsidRPr="005638EB" w:rsidRDefault="008E6675" w:rsidP="005638EB">
      <w:pPr>
        <w:rPr>
          <w:rFonts w:ascii="Arial Narrow" w:hAnsi="Arial Narrow"/>
          <w:sz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8E6675" w:rsidRPr="005638EB" w14:paraId="2BCF6BA3" w14:textId="77777777">
        <w:tc>
          <w:tcPr>
            <w:tcW w:w="9212" w:type="dxa"/>
          </w:tcPr>
          <w:p w14:paraId="6D713A1D" w14:textId="78DF0732" w:rsidR="008E6675" w:rsidRPr="005638EB" w:rsidRDefault="008E6675" w:rsidP="00285AE4">
            <w:pPr>
              <w:rPr>
                <w:rFonts w:ascii="Arial Narrow" w:hAnsi="Arial Narrow"/>
              </w:rPr>
            </w:pPr>
            <w:r w:rsidRPr="008C1686">
              <w:rPr>
                <w:rFonts w:ascii="Arial Narrow" w:hAnsi="Arial Narrow"/>
                <w:b/>
                <w:sz w:val="22"/>
              </w:rPr>
              <w:t>Wie viele Patienten wur</w:t>
            </w:r>
            <w:r w:rsidR="000953D2">
              <w:rPr>
                <w:rFonts w:ascii="Arial Narrow" w:hAnsi="Arial Narrow"/>
                <w:b/>
                <w:sz w:val="22"/>
              </w:rPr>
              <w:t>den in Ihrem Krankenhaus in 202</w:t>
            </w:r>
            <w:r w:rsidR="0041411B">
              <w:rPr>
                <w:rFonts w:ascii="Arial Narrow" w:hAnsi="Arial Narrow"/>
                <w:b/>
                <w:sz w:val="22"/>
              </w:rPr>
              <w:t>4</w:t>
            </w:r>
            <w:r w:rsidR="000953D2">
              <w:rPr>
                <w:rFonts w:ascii="Arial Narrow" w:hAnsi="Arial Narrow"/>
                <w:b/>
                <w:sz w:val="22"/>
              </w:rPr>
              <w:t xml:space="preserve"> oder in 202</w:t>
            </w:r>
            <w:r w:rsidR="0041411B">
              <w:rPr>
                <w:rFonts w:ascii="Arial Narrow" w:hAnsi="Arial Narrow"/>
                <w:b/>
                <w:sz w:val="22"/>
              </w:rPr>
              <w:t>5</w:t>
            </w:r>
            <w:r w:rsidRPr="008C1686">
              <w:rPr>
                <w:rFonts w:ascii="Arial Narrow" w:hAnsi="Arial Narrow"/>
                <w:b/>
                <w:sz w:val="22"/>
              </w:rPr>
              <w:t xml:space="preserve"> mit dieser Methode behandelt?</w:t>
            </w:r>
          </w:p>
        </w:tc>
      </w:tr>
      <w:tr w:rsidR="008E6675" w:rsidRPr="00AB10BF" w14:paraId="5CCFBAD3" w14:textId="77777777">
        <w:tc>
          <w:tcPr>
            <w:tcW w:w="9212" w:type="dxa"/>
          </w:tcPr>
          <w:p w14:paraId="4F6124DB" w14:textId="430CBDF7" w:rsidR="008E6675" w:rsidRPr="00AB10BF" w:rsidRDefault="008E6675" w:rsidP="00285AE4">
            <w:pPr>
              <w:rPr>
                <w:rFonts w:ascii="Arial Narrow" w:hAnsi="Arial Narrow"/>
                <w:sz w:val="22"/>
              </w:rPr>
            </w:pPr>
            <w:r w:rsidRPr="00AB10BF">
              <w:rPr>
                <w:rFonts w:ascii="Arial Narrow" w:hAnsi="Arial Narrow"/>
                <w:sz w:val="22"/>
              </w:rPr>
              <w:t xml:space="preserve">In </w:t>
            </w:r>
            <w:r w:rsidR="000953D2" w:rsidRPr="00AB10BF">
              <w:rPr>
                <w:rFonts w:ascii="Arial Narrow" w:hAnsi="Arial Narrow"/>
                <w:sz w:val="22"/>
              </w:rPr>
              <w:t>202</w:t>
            </w:r>
            <w:r w:rsidR="0041411B">
              <w:rPr>
                <w:rFonts w:ascii="Arial Narrow" w:hAnsi="Arial Narrow"/>
                <w:sz w:val="22"/>
              </w:rPr>
              <w:t>4</w:t>
            </w:r>
          </w:p>
        </w:tc>
      </w:tr>
      <w:tr w:rsidR="00983554" w:rsidRPr="005638EB" w14:paraId="1992E6A2" w14:textId="77777777">
        <w:tc>
          <w:tcPr>
            <w:tcW w:w="9212" w:type="dxa"/>
          </w:tcPr>
          <w:p w14:paraId="283F259E" w14:textId="77777777" w:rsidR="00983554" w:rsidRPr="005638EB" w:rsidRDefault="00983554" w:rsidP="0036178C">
            <w:pPr>
              <w:rPr>
                <w:rFonts w:ascii="Arial Narrow" w:hAnsi="Arial Narrow"/>
              </w:rPr>
            </w:pPr>
            <w:r w:rsidRPr="00983554">
              <w:rPr>
                <w:rFonts w:ascii="Arial Narrow" w:hAnsi="Arial Narrow"/>
                <w:sz w:val="22"/>
                <w:highlight w:val="yellow"/>
              </w:rPr>
              <w:t>[bitte ergänzen]</w:t>
            </w:r>
          </w:p>
        </w:tc>
      </w:tr>
      <w:tr w:rsidR="008E6675" w:rsidRPr="00AB10BF" w14:paraId="175E4977" w14:textId="77777777">
        <w:tc>
          <w:tcPr>
            <w:tcW w:w="9212" w:type="dxa"/>
          </w:tcPr>
          <w:p w14:paraId="33A68C3A" w14:textId="7499E98F" w:rsidR="008E6675" w:rsidRPr="00AB10BF" w:rsidRDefault="008E6675" w:rsidP="00285AE4">
            <w:pPr>
              <w:rPr>
                <w:rFonts w:ascii="Arial Narrow" w:hAnsi="Arial Narrow"/>
                <w:sz w:val="22"/>
              </w:rPr>
            </w:pPr>
            <w:r w:rsidRPr="00AB10BF">
              <w:rPr>
                <w:rFonts w:ascii="Arial Narrow" w:hAnsi="Arial Narrow"/>
                <w:sz w:val="22"/>
              </w:rPr>
              <w:t xml:space="preserve">In </w:t>
            </w:r>
            <w:r w:rsidR="000953D2" w:rsidRPr="00AB10BF">
              <w:rPr>
                <w:rFonts w:ascii="Arial Narrow" w:hAnsi="Arial Narrow"/>
                <w:sz w:val="22"/>
              </w:rPr>
              <w:t>202</w:t>
            </w:r>
            <w:r w:rsidR="0041411B">
              <w:rPr>
                <w:rFonts w:ascii="Arial Narrow" w:hAnsi="Arial Narrow"/>
                <w:sz w:val="22"/>
              </w:rPr>
              <w:t>5</w:t>
            </w:r>
          </w:p>
        </w:tc>
      </w:tr>
      <w:tr w:rsidR="00983554" w:rsidRPr="005638EB" w14:paraId="6BABCFC8" w14:textId="77777777">
        <w:tc>
          <w:tcPr>
            <w:tcW w:w="9212" w:type="dxa"/>
          </w:tcPr>
          <w:p w14:paraId="17351D25" w14:textId="77777777" w:rsidR="00983554" w:rsidRPr="005638EB" w:rsidRDefault="00983554" w:rsidP="0036178C">
            <w:pPr>
              <w:rPr>
                <w:rFonts w:ascii="Arial Narrow" w:hAnsi="Arial Narrow"/>
              </w:rPr>
            </w:pPr>
            <w:r w:rsidRPr="00983554">
              <w:rPr>
                <w:rFonts w:ascii="Arial Narrow" w:hAnsi="Arial Narrow"/>
                <w:sz w:val="22"/>
                <w:highlight w:val="yellow"/>
              </w:rPr>
              <w:t>[bitte ergänzen]</w:t>
            </w:r>
          </w:p>
        </w:tc>
      </w:tr>
    </w:tbl>
    <w:p w14:paraId="394F2677" w14:textId="77777777" w:rsidR="008E6675" w:rsidRPr="005638EB" w:rsidRDefault="008E6675" w:rsidP="005638EB">
      <w:pPr>
        <w:rPr>
          <w:rFonts w:ascii="Arial Narrow" w:hAnsi="Arial Narrow"/>
          <w:sz w:val="22"/>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8E6675" w:rsidRPr="005638EB" w14:paraId="49B8805A" w14:textId="77777777">
        <w:tc>
          <w:tcPr>
            <w:tcW w:w="9212" w:type="dxa"/>
          </w:tcPr>
          <w:p w14:paraId="2C8371FB" w14:textId="166400C0" w:rsidR="008E6675" w:rsidRPr="005638EB" w:rsidRDefault="008E6675" w:rsidP="00285AE4">
            <w:pPr>
              <w:rPr>
                <w:rFonts w:ascii="Arial Narrow" w:hAnsi="Arial Narrow"/>
              </w:rPr>
            </w:pPr>
            <w:r w:rsidRPr="008C1686">
              <w:rPr>
                <w:rFonts w:ascii="Arial Narrow" w:hAnsi="Arial Narrow"/>
                <w:b/>
                <w:sz w:val="22"/>
              </w:rPr>
              <w:t>Wieviele P</w:t>
            </w:r>
            <w:r w:rsidR="00A530BE">
              <w:rPr>
                <w:rFonts w:ascii="Arial Narrow" w:hAnsi="Arial Narrow"/>
                <w:b/>
                <w:sz w:val="22"/>
              </w:rPr>
              <w:t>atienten planen Sie im Jahr 20</w:t>
            </w:r>
            <w:r w:rsidR="000953D2">
              <w:rPr>
                <w:rFonts w:ascii="Arial Narrow" w:hAnsi="Arial Narrow"/>
                <w:b/>
                <w:sz w:val="22"/>
              </w:rPr>
              <w:t>2</w:t>
            </w:r>
            <w:r w:rsidR="0041411B">
              <w:rPr>
                <w:rFonts w:ascii="Arial Narrow" w:hAnsi="Arial Narrow"/>
                <w:b/>
                <w:sz w:val="22"/>
              </w:rPr>
              <w:t>6</w:t>
            </w:r>
            <w:r w:rsidRPr="008C1686">
              <w:rPr>
                <w:rFonts w:ascii="Arial Narrow" w:hAnsi="Arial Narrow"/>
                <w:b/>
                <w:sz w:val="22"/>
              </w:rPr>
              <w:t xml:space="preserve"> mit dieser Methode zu behandeln?</w:t>
            </w:r>
          </w:p>
        </w:tc>
      </w:tr>
      <w:tr w:rsidR="00983554" w:rsidRPr="005638EB" w14:paraId="742C5EF0" w14:textId="77777777">
        <w:tc>
          <w:tcPr>
            <w:tcW w:w="9212" w:type="dxa"/>
          </w:tcPr>
          <w:p w14:paraId="4620D230" w14:textId="77777777" w:rsidR="00983554" w:rsidRPr="005638EB" w:rsidRDefault="00983554" w:rsidP="0036178C">
            <w:pPr>
              <w:rPr>
                <w:rFonts w:ascii="Arial Narrow" w:hAnsi="Arial Narrow"/>
              </w:rPr>
            </w:pPr>
            <w:r w:rsidRPr="00983554">
              <w:rPr>
                <w:rFonts w:ascii="Arial Narrow" w:hAnsi="Arial Narrow"/>
                <w:sz w:val="22"/>
                <w:highlight w:val="yellow"/>
              </w:rPr>
              <w:t>[bitte ergänzen]</w:t>
            </w:r>
          </w:p>
        </w:tc>
      </w:tr>
    </w:tbl>
    <w:p w14:paraId="654325C8" w14:textId="77777777" w:rsidR="008E6675" w:rsidRPr="005638EB" w:rsidRDefault="008E6675" w:rsidP="005638EB">
      <w:pPr>
        <w:rPr>
          <w:rFonts w:ascii="Arial Narrow" w:hAnsi="Arial Narrow"/>
          <w:sz w:val="22"/>
        </w:rPr>
      </w:pPr>
    </w:p>
    <w:tbl>
      <w:tblPr>
        <w:tblW w:w="9212"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8E6675" w:rsidRPr="005638EB" w14:paraId="04A6A805" w14:textId="77777777" w:rsidTr="009E0BB6">
        <w:tc>
          <w:tcPr>
            <w:tcW w:w="9212" w:type="dxa"/>
          </w:tcPr>
          <w:p w14:paraId="5C0D4897" w14:textId="77777777" w:rsidR="008E6675" w:rsidRPr="005638EB" w:rsidRDefault="008E6675" w:rsidP="005638EB">
            <w:pPr>
              <w:rPr>
                <w:rFonts w:ascii="Arial Narrow" w:hAnsi="Arial Narrow"/>
              </w:rPr>
            </w:pPr>
            <w:r w:rsidRPr="008C1686">
              <w:rPr>
                <w:rFonts w:ascii="Arial Narrow" w:hAnsi="Arial Narrow"/>
                <w:b/>
                <w:sz w:val="22"/>
              </w:rPr>
              <w:t>Entstehen durch die neue Methode Mehrkosten gegenüber dem bisher üblichen Verfahren? Wenn ja, wodurch? In welcher Höhe (möglichst aufgetrennt nach Personal- und Sachkosten)?</w:t>
            </w:r>
          </w:p>
        </w:tc>
      </w:tr>
      <w:tr w:rsidR="009E0BB6" w:rsidRPr="005638EB" w14:paraId="169DFC57" w14:textId="77777777" w:rsidTr="009E0BB6">
        <w:tc>
          <w:tcPr>
            <w:tcW w:w="9212" w:type="dxa"/>
          </w:tcPr>
          <w:p w14:paraId="1E7010E1" w14:textId="77777777" w:rsidR="00FC5FAC" w:rsidRPr="009554D9" w:rsidRDefault="00FC5FAC" w:rsidP="00FC5FAC">
            <w:pPr>
              <w:rPr>
                <w:rFonts w:ascii="Arial Narrow" w:hAnsi="Arial Narrow" w:cs="Arial"/>
                <w:sz w:val="22"/>
                <w:szCs w:val="22"/>
              </w:rPr>
            </w:pPr>
            <w:r w:rsidRPr="009554D9">
              <w:rPr>
                <w:rFonts w:ascii="Arial Narrow" w:hAnsi="Arial Narrow" w:cs="Arial"/>
                <w:sz w:val="22"/>
                <w:szCs w:val="22"/>
              </w:rPr>
              <w:t xml:space="preserve">Sachkosten: </w:t>
            </w:r>
          </w:p>
          <w:p w14:paraId="736907B6" w14:textId="5F7201A3" w:rsidR="00067ABA" w:rsidRDefault="00567108" w:rsidP="00067ABA">
            <w:pPr>
              <w:rPr>
                <w:rFonts w:ascii="Arial Narrow" w:hAnsi="Arial Narrow"/>
                <w:sz w:val="22"/>
              </w:rPr>
            </w:pPr>
            <w:r w:rsidRPr="00541B64">
              <w:rPr>
                <w:rFonts w:ascii="Arial Narrow" w:hAnsi="Arial Narrow"/>
                <w:sz w:val="22"/>
              </w:rPr>
              <w:t xml:space="preserve">Die Dosierung </w:t>
            </w:r>
            <w:r w:rsidR="00067ABA">
              <w:rPr>
                <w:rFonts w:ascii="Arial Narrow" w:hAnsi="Arial Narrow"/>
                <w:sz w:val="22"/>
              </w:rPr>
              <w:t xml:space="preserve">für Erwachsene </w:t>
            </w:r>
            <w:r w:rsidRPr="00541B64">
              <w:rPr>
                <w:rFonts w:ascii="Arial Narrow" w:hAnsi="Arial Narrow"/>
                <w:sz w:val="22"/>
              </w:rPr>
              <w:t xml:space="preserve">beträgt </w:t>
            </w:r>
            <w:r w:rsidR="00067ABA">
              <w:rPr>
                <w:rFonts w:ascii="Arial Narrow" w:hAnsi="Arial Narrow"/>
                <w:sz w:val="22"/>
              </w:rPr>
              <w:t>2,4</w:t>
            </w:r>
            <w:r w:rsidRPr="00541B64">
              <w:rPr>
                <w:rFonts w:ascii="Arial Narrow" w:hAnsi="Arial Narrow"/>
                <w:sz w:val="22"/>
              </w:rPr>
              <w:t xml:space="preserve"> mg</w:t>
            </w:r>
            <w:r w:rsidR="00067ABA">
              <w:rPr>
                <w:rFonts w:ascii="Arial Narrow" w:hAnsi="Arial Narrow"/>
                <w:sz w:val="22"/>
              </w:rPr>
              <w:t>/kg KG dreimal binnen 24 h</w:t>
            </w:r>
            <w:r w:rsidRPr="00541B64">
              <w:rPr>
                <w:rFonts w:ascii="Arial Narrow" w:hAnsi="Arial Narrow"/>
                <w:sz w:val="22"/>
              </w:rPr>
              <w:t xml:space="preserve">, entsprechend </w:t>
            </w:r>
            <w:r w:rsidR="00067ABA" w:rsidRPr="00067ABA">
              <w:rPr>
                <w:rFonts w:ascii="Arial Narrow" w:hAnsi="Arial Narrow"/>
                <w:sz w:val="22"/>
              </w:rPr>
              <w:t>5</w:t>
            </w:r>
            <w:r w:rsidR="00067ABA">
              <w:rPr>
                <w:rFonts w:ascii="Arial Narrow" w:hAnsi="Arial Narrow"/>
                <w:sz w:val="22"/>
              </w:rPr>
              <w:t>60</w:t>
            </w:r>
            <w:r w:rsidR="00067ABA" w:rsidRPr="00067ABA">
              <w:rPr>
                <w:rFonts w:ascii="Arial Narrow" w:hAnsi="Arial Narrow"/>
                <w:sz w:val="22"/>
              </w:rPr>
              <w:t xml:space="preserve"> mg</w:t>
            </w:r>
            <w:r w:rsidR="00067ABA">
              <w:rPr>
                <w:rFonts w:ascii="Arial Narrow" w:hAnsi="Arial Narrow"/>
                <w:sz w:val="22"/>
              </w:rPr>
              <w:t xml:space="preserve"> (bei einem durchschnittlichen KG von ca. 78 kg) oder </w:t>
            </w:r>
            <w:r w:rsidR="00067ABA" w:rsidRPr="00067ABA">
              <w:rPr>
                <w:rFonts w:ascii="Arial Narrow" w:hAnsi="Arial Narrow"/>
                <w:sz w:val="22"/>
              </w:rPr>
              <w:t xml:space="preserve">6 </w:t>
            </w:r>
            <w:r w:rsidR="00067ABA">
              <w:rPr>
                <w:rFonts w:ascii="Arial Narrow" w:hAnsi="Arial Narrow"/>
                <w:sz w:val="22"/>
              </w:rPr>
              <w:t>Ampullen zu</w:t>
            </w:r>
            <w:r w:rsidR="00067ABA" w:rsidRPr="00067ABA">
              <w:rPr>
                <w:rFonts w:ascii="Arial Narrow" w:hAnsi="Arial Narrow"/>
                <w:sz w:val="22"/>
              </w:rPr>
              <w:t xml:space="preserve"> 110 mg</w:t>
            </w:r>
            <w:r w:rsidR="00067ABA">
              <w:rPr>
                <w:rFonts w:ascii="Arial Narrow" w:hAnsi="Arial Narrow"/>
                <w:sz w:val="22"/>
              </w:rPr>
              <w:t>.</w:t>
            </w:r>
          </w:p>
          <w:p w14:paraId="33B5BA9C" w14:textId="692271E2" w:rsidR="00D71531" w:rsidRPr="00541B64" w:rsidRDefault="004460FF" w:rsidP="004460FF">
            <w:pPr>
              <w:rPr>
                <w:rFonts w:ascii="Arial Narrow" w:hAnsi="Arial Narrow"/>
                <w:sz w:val="22"/>
              </w:rPr>
            </w:pPr>
            <w:r w:rsidRPr="004460FF">
              <w:rPr>
                <w:rFonts w:ascii="Arial Narrow" w:hAnsi="Arial Narrow"/>
                <w:sz w:val="22"/>
              </w:rPr>
              <w:t>Aufgrund der Instabilität von Artesunat in</w:t>
            </w:r>
            <w:r>
              <w:rPr>
                <w:rFonts w:ascii="Arial Narrow" w:hAnsi="Arial Narrow"/>
                <w:sz w:val="22"/>
              </w:rPr>
              <w:t xml:space="preserve"> </w:t>
            </w:r>
            <w:r w:rsidRPr="004460FF">
              <w:rPr>
                <w:rFonts w:ascii="Arial Narrow" w:hAnsi="Arial Narrow"/>
                <w:sz w:val="22"/>
              </w:rPr>
              <w:t>wässrigen Lösungen muss die rekonstituierte Lösung innerhalb von 1,5 Stunden nach der Zubereitung verwendet werden.</w:t>
            </w:r>
            <w:r>
              <w:rPr>
                <w:rFonts w:ascii="Arial Narrow" w:hAnsi="Arial Narrow"/>
                <w:sz w:val="22"/>
              </w:rPr>
              <w:t xml:space="preserve"> Daher entsteht in der Regel nicht vermeidbarer Verwurf, der bei der Berechnung einbezogen werden muss.</w:t>
            </w:r>
          </w:p>
          <w:p w14:paraId="62A5873E" w14:textId="1F59D046" w:rsidR="00567108" w:rsidRDefault="00567108" w:rsidP="00567108">
            <w:pPr>
              <w:rPr>
                <w:rFonts w:ascii="Arial Narrow" w:hAnsi="Arial Narrow"/>
                <w:sz w:val="22"/>
              </w:rPr>
            </w:pPr>
          </w:p>
          <w:p w14:paraId="03423643" w14:textId="6A7B65E1" w:rsidR="00567108" w:rsidRPr="00541B64" w:rsidRDefault="00567108" w:rsidP="00567108">
            <w:pPr>
              <w:rPr>
                <w:rFonts w:ascii="Arial Narrow" w:hAnsi="Arial Narrow"/>
                <w:sz w:val="22"/>
              </w:rPr>
            </w:pPr>
            <w:r w:rsidRPr="00541B64">
              <w:rPr>
                <w:rFonts w:ascii="Arial Narrow" w:hAnsi="Arial Narrow"/>
                <w:sz w:val="22"/>
              </w:rPr>
              <w:t xml:space="preserve">Der Preis pro </w:t>
            </w:r>
            <w:r w:rsidR="00067ABA">
              <w:rPr>
                <w:rFonts w:ascii="Arial Narrow" w:hAnsi="Arial Narrow"/>
                <w:sz w:val="22"/>
              </w:rPr>
              <w:t>Ampulle</w:t>
            </w:r>
            <w:r w:rsidRPr="00541B64">
              <w:rPr>
                <w:rFonts w:ascii="Arial Narrow" w:hAnsi="Arial Narrow"/>
                <w:sz w:val="22"/>
              </w:rPr>
              <w:t xml:space="preserve"> </w:t>
            </w:r>
            <w:r w:rsidR="00067ABA">
              <w:rPr>
                <w:rFonts w:ascii="Arial Narrow" w:hAnsi="Arial Narrow"/>
                <w:sz w:val="22"/>
              </w:rPr>
              <w:t xml:space="preserve">(110 mg) </w:t>
            </w:r>
            <w:r w:rsidRPr="00541B64">
              <w:rPr>
                <w:rFonts w:ascii="Arial Narrow" w:hAnsi="Arial Narrow"/>
                <w:sz w:val="22"/>
              </w:rPr>
              <w:t xml:space="preserve">beträgt </w:t>
            </w:r>
            <w:r w:rsidR="00067ABA">
              <w:rPr>
                <w:rFonts w:ascii="Arial Narrow" w:hAnsi="Arial Narrow"/>
                <w:sz w:val="22"/>
              </w:rPr>
              <w:t>1</w:t>
            </w:r>
            <w:r w:rsidR="00EE7181">
              <w:rPr>
                <w:rFonts w:ascii="Arial Narrow" w:hAnsi="Arial Narrow"/>
                <w:sz w:val="22"/>
              </w:rPr>
              <w:t>.</w:t>
            </w:r>
            <w:r w:rsidR="00067ABA">
              <w:rPr>
                <w:rFonts w:ascii="Arial Narrow" w:hAnsi="Arial Narrow"/>
                <w:sz w:val="22"/>
              </w:rPr>
              <w:t>600</w:t>
            </w:r>
            <w:r w:rsidRPr="00541B64">
              <w:rPr>
                <w:rFonts w:ascii="Arial Narrow" w:hAnsi="Arial Narrow"/>
                <w:sz w:val="22"/>
              </w:rPr>
              <w:t xml:space="preserve"> €</w:t>
            </w:r>
            <w:r w:rsidR="00F33115">
              <w:rPr>
                <w:rFonts w:ascii="Arial Narrow" w:hAnsi="Arial Narrow"/>
                <w:sz w:val="22"/>
              </w:rPr>
              <w:t xml:space="preserve">. </w:t>
            </w:r>
            <w:r w:rsidRPr="00541B64">
              <w:rPr>
                <w:rFonts w:ascii="Arial Narrow" w:hAnsi="Arial Narrow"/>
                <w:sz w:val="22"/>
              </w:rPr>
              <w:t xml:space="preserve">(laut </w:t>
            </w:r>
            <w:r w:rsidR="00067ABA">
              <w:rPr>
                <w:rFonts w:ascii="Arial Narrow" w:hAnsi="Arial Narrow"/>
                <w:sz w:val="22"/>
              </w:rPr>
              <w:t>Lauertaxe</w:t>
            </w:r>
            <w:r>
              <w:rPr>
                <w:rFonts w:ascii="Arial Narrow" w:hAnsi="Arial Narrow"/>
                <w:sz w:val="22"/>
              </w:rPr>
              <w:t xml:space="preserve"> </w:t>
            </w:r>
            <w:r w:rsidR="00FE3CD5">
              <w:rPr>
                <w:rFonts w:ascii="Arial Narrow" w:hAnsi="Arial Narrow"/>
                <w:sz w:val="22"/>
              </w:rPr>
              <w:t>3</w:t>
            </w:r>
            <w:r w:rsidR="00EE7181">
              <w:rPr>
                <w:rFonts w:ascii="Arial Narrow" w:hAnsi="Arial Narrow"/>
                <w:sz w:val="22"/>
              </w:rPr>
              <w:t>.</w:t>
            </w:r>
            <w:r w:rsidR="00FE3CD5">
              <w:rPr>
                <w:rFonts w:ascii="Arial Narrow" w:hAnsi="Arial Narrow"/>
                <w:sz w:val="22"/>
              </w:rPr>
              <w:t xml:space="preserve">200€ für die Packung mit zwei Ampullen </w:t>
            </w:r>
            <w:r w:rsidRPr="00541B64">
              <w:rPr>
                <w:rFonts w:ascii="Arial Narrow" w:hAnsi="Arial Narrow"/>
                <w:sz w:val="22"/>
              </w:rPr>
              <w:t xml:space="preserve">inkl. MWSt, Preis Stand </w:t>
            </w:r>
            <w:r w:rsidR="00067ABA">
              <w:rPr>
                <w:rFonts w:ascii="Arial Narrow" w:hAnsi="Arial Narrow"/>
                <w:sz w:val="22"/>
              </w:rPr>
              <w:t xml:space="preserve">Juli </w:t>
            </w:r>
            <w:r w:rsidRPr="00541B64">
              <w:rPr>
                <w:rFonts w:ascii="Arial Narrow" w:hAnsi="Arial Narrow"/>
                <w:sz w:val="22"/>
              </w:rPr>
              <w:t>202</w:t>
            </w:r>
            <w:r w:rsidR="00F33115">
              <w:rPr>
                <w:rFonts w:ascii="Arial Narrow" w:hAnsi="Arial Narrow"/>
                <w:sz w:val="22"/>
              </w:rPr>
              <w:t>5</w:t>
            </w:r>
            <w:r w:rsidRPr="00541B64">
              <w:rPr>
                <w:rFonts w:ascii="Arial Narrow" w:hAnsi="Arial Narrow"/>
                <w:sz w:val="22"/>
              </w:rPr>
              <w:t>)</w:t>
            </w:r>
          </w:p>
          <w:p w14:paraId="1E284890" w14:textId="4D19A37E" w:rsidR="00567108" w:rsidRPr="00925542" w:rsidRDefault="00567108" w:rsidP="00567108">
            <w:pPr>
              <w:rPr>
                <w:rFonts w:ascii="Arial Narrow" w:hAnsi="Arial Narrow"/>
                <w:color w:val="548DD4" w:themeColor="text2" w:themeTint="99"/>
                <w:sz w:val="22"/>
              </w:rPr>
            </w:pPr>
            <w:r w:rsidRPr="00541B64">
              <w:rPr>
                <w:rFonts w:ascii="Arial Narrow" w:hAnsi="Arial Narrow"/>
                <w:sz w:val="22"/>
              </w:rPr>
              <w:t xml:space="preserve">Daraus ergeben sich Therapiekosten von </w:t>
            </w:r>
            <w:r w:rsidR="00BC39E0">
              <w:rPr>
                <w:rFonts w:ascii="Arial Narrow" w:hAnsi="Arial Narrow"/>
                <w:sz w:val="22"/>
              </w:rPr>
              <w:t>11.424</w:t>
            </w:r>
            <w:r w:rsidRPr="00541B64">
              <w:rPr>
                <w:rFonts w:ascii="Arial Narrow" w:hAnsi="Arial Narrow"/>
                <w:sz w:val="22"/>
              </w:rPr>
              <w:t xml:space="preserve"> € </w:t>
            </w:r>
            <w:r w:rsidR="0001786F">
              <w:rPr>
                <w:rFonts w:ascii="Arial Narrow" w:hAnsi="Arial Narrow"/>
                <w:sz w:val="22"/>
              </w:rPr>
              <w:t>für die ersten 24 Stunden. Sollte der Patient nicht auf eine orale Therapie wechseln können</w:t>
            </w:r>
            <w:r w:rsidR="00FE3CD5">
              <w:rPr>
                <w:rFonts w:ascii="Arial Narrow" w:hAnsi="Arial Narrow"/>
                <w:sz w:val="22"/>
              </w:rPr>
              <w:t xml:space="preserve"> (im Regelfall </w:t>
            </w:r>
            <w:r w:rsidR="00EE7181">
              <w:rPr>
                <w:rFonts w:ascii="Arial Narrow" w:hAnsi="Arial Narrow"/>
                <w:sz w:val="22"/>
              </w:rPr>
              <w:t>möglich</w:t>
            </w:r>
            <w:r w:rsidR="00FE3CD5">
              <w:rPr>
                <w:rFonts w:ascii="Arial Narrow" w:hAnsi="Arial Narrow"/>
                <w:sz w:val="22"/>
              </w:rPr>
              <w:t>)</w:t>
            </w:r>
            <w:r w:rsidR="0001786F">
              <w:rPr>
                <w:rFonts w:ascii="Arial Narrow" w:hAnsi="Arial Narrow"/>
                <w:sz w:val="22"/>
              </w:rPr>
              <w:t xml:space="preserve">, entstehen täglich weitere Kosten für je 184 mg/Tag </w:t>
            </w:r>
            <w:r w:rsidRPr="00541B64">
              <w:rPr>
                <w:rFonts w:ascii="Arial Narrow" w:hAnsi="Arial Narrow"/>
                <w:sz w:val="22"/>
              </w:rPr>
              <w:t xml:space="preserve">oder </w:t>
            </w:r>
            <w:r w:rsidR="0001786F">
              <w:rPr>
                <w:rFonts w:ascii="Arial Narrow" w:hAnsi="Arial Narrow"/>
                <w:sz w:val="22"/>
              </w:rPr>
              <w:t>3.</w:t>
            </w:r>
            <w:r w:rsidR="00BC39E0">
              <w:rPr>
                <w:rFonts w:ascii="Arial Narrow" w:hAnsi="Arial Narrow"/>
                <w:sz w:val="22"/>
              </w:rPr>
              <w:t>808</w:t>
            </w:r>
            <w:r w:rsidRPr="00541B64">
              <w:rPr>
                <w:rFonts w:ascii="Arial Narrow" w:hAnsi="Arial Narrow"/>
                <w:sz w:val="22"/>
              </w:rPr>
              <w:t xml:space="preserve"> €</w:t>
            </w:r>
            <w:r w:rsidR="0001786F">
              <w:rPr>
                <w:rFonts w:ascii="Arial Narrow" w:hAnsi="Arial Narrow"/>
                <w:sz w:val="22"/>
              </w:rPr>
              <w:t>.</w:t>
            </w:r>
            <w:r w:rsidRPr="00541B64">
              <w:rPr>
                <w:rFonts w:ascii="Arial Narrow" w:hAnsi="Arial Narrow"/>
                <w:sz w:val="22"/>
              </w:rPr>
              <w:t xml:space="preserve"> </w:t>
            </w:r>
            <w:r w:rsidR="0001786F">
              <w:rPr>
                <w:rFonts w:ascii="Arial Narrow" w:hAnsi="Arial Narrow"/>
                <w:sz w:val="22"/>
              </w:rPr>
              <w:t>B</w:t>
            </w:r>
            <w:r w:rsidRPr="00541B64">
              <w:rPr>
                <w:rFonts w:ascii="Arial Narrow" w:hAnsi="Arial Narrow"/>
                <w:sz w:val="22"/>
              </w:rPr>
              <w:t xml:space="preserve">ei einer </w:t>
            </w:r>
            <w:r>
              <w:rPr>
                <w:rFonts w:ascii="Arial Narrow" w:hAnsi="Arial Narrow"/>
                <w:sz w:val="22"/>
              </w:rPr>
              <w:t>angenommenen</w:t>
            </w:r>
            <w:r w:rsidRPr="00541B64">
              <w:rPr>
                <w:rFonts w:ascii="Arial Narrow" w:hAnsi="Arial Narrow"/>
                <w:sz w:val="22"/>
              </w:rPr>
              <w:t xml:space="preserve"> </w:t>
            </w:r>
            <w:r w:rsidR="0001786F">
              <w:rPr>
                <w:rFonts w:ascii="Arial Narrow" w:hAnsi="Arial Narrow"/>
                <w:sz w:val="22"/>
              </w:rPr>
              <w:t>Therapie von einer Woche entstehen also Kosten von 28.800 Euro</w:t>
            </w:r>
            <w:r w:rsidR="00022A9E">
              <w:rPr>
                <w:rFonts w:ascii="Arial Narrow" w:hAnsi="Arial Narrow"/>
                <w:sz w:val="22"/>
              </w:rPr>
              <w:t xml:space="preserve"> netto oder 34.272 € inkl. MWSt</w:t>
            </w:r>
            <w:r w:rsidRPr="00541B64">
              <w:rPr>
                <w:rFonts w:ascii="Arial Narrow" w:hAnsi="Arial Narrow"/>
                <w:sz w:val="22"/>
              </w:rPr>
              <w:t>.</w:t>
            </w:r>
          </w:p>
          <w:p w14:paraId="0A7473D7" w14:textId="77777777" w:rsidR="00567108" w:rsidRDefault="00567108" w:rsidP="00567108">
            <w:pPr>
              <w:rPr>
                <w:rFonts w:ascii="Arial Narrow" w:hAnsi="Arial Narrow"/>
                <w:sz w:val="22"/>
                <w:szCs w:val="22"/>
              </w:rPr>
            </w:pPr>
          </w:p>
          <w:p w14:paraId="2AB4523A" w14:textId="77777777" w:rsidR="00781DBA" w:rsidRDefault="00567108" w:rsidP="0001786F">
            <w:pPr>
              <w:rPr>
                <w:rFonts w:ascii="Arial Narrow" w:hAnsi="Arial Narrow"/>
                <w:sz w:val="22"/>
                <w:szCs w:val="22"/>
              </w:rPr>
            </w:pPr>
            <w:r>
              <w:rPr>
                <w:rFonts w:ascii="Arial Narrow" w:hAnsi="Arial Narrow"/>
                <w:sz w:val="22"/>
                <w:szCs w:val="22"/>
              </w:rPr>
              <w:t>Personalkosten:</w:t>
            </w:r>
            <w:r w:rsidR="0001786F">
              <w:rPr>
                <w:rFonts w:ascii="Arial Narrow" w:hAnsi="Arial Narrow"/>
                <w:sz w:val="22"/>
                <w:szCs w:val="22"/>
              </w:rPr>
              <w:t xml:space="preserve"> </w:t>
            </w:r>
          </w:p>
          <w:p w14:paraId="308CBA13" w14:textId="3B46EB0E" w:rsidR="0001786F" w:rsidRPr="00781DBA" w:rsidRDefault="0043207B" w:rsidP="0001786F">
            <w:pPr>
              <w:rPr>
                <w:rFonts w:ascii="Arial Narrow" w:hAnsi="Arial Narrow"/>
                <w:sz w:val="22"/>
                <w:szCs w:val="22"/>
              </w:rPr>
            </w:pPr>
            <w:r>
              <w:rPr>
                <w:rFonts w:ascii="Arial Narrow" w:hAnsi="Arial Narrow"/>
                <w:sz w:val="22"/>
                <w:szCs w:val="22"/>
              </w:rPr>
              <w:t xml:space="preserve">Für Zubereitung in der </w:t>
            </w:r>
            <w:r w:rsidR="00781DBA">
              <w:rPr>
                <w:rFonts w:ascii="Arial Narrow" w:hAnsi="Arial Narrow"/>
                <w:sz w:val="22"/>
                <w:szCs w:val="22"/>
              </w:rPr>
              <w:t>Apotheke</w:t>
            </w:r>
            <w:r>
              <w:rPr>
                <w:rFonts w:ascii="Arial Narrow" w:hAnsi="Arial Narrow"/>
                <w:sz w:val="22"/>
                <w:szCs w:val="22"/>
              </w:rPr>
              <w:t xml:space="preserve"> und Applikation sowie Überwachung ärztlich und pflegerisch:</w:t>
            </w:r>
          </w:p>
          <w:p w14:paraId="5AF1FFC1" w14:textId="77777777" w:rsidR="00781DBA" w:rsidRPr="00781DBA" w:rsidRDefault="00781DBA" w:rsidP="00781DBA">
            <w:pPr>
              <w:rPr>
                <w:rFonts w:ascii="Arial Narrow" w:hAnsi="Arial Narrow"/>
                <w:sz w:val="22"/>
                <w:szCs w:val="22"/>
              </w:rPr>
            </w:pPr>
            <w:r w:rsidRPr="00781DBA">
              <w:rPr>
                <w:rFonts w:ascii="Arial Narrow" w:hAnsi="Arial Narrow"/>
                <w:sz w:val="22"/>
                <w:szCs w:val="22"/>
              </w:rPr>
              <w:t>Für die Zubereitung der Infusion: ca. 10 Minuten (MTD Apotheke)</w:t>
            </w:r>
          </w:p>
          <w:p w14:paraId="10ED7D30" w14:textId="77777777" w:rsidR="00781DBA" w:rsidRPr="00781DBA" w:rsidRDefault="00781DBA" w:rsidP="00781DBA">
            <w:pPr>
              <w:rPr>
                <w:rFonts w:ascii="Arial Narrow" w:hAnsi="Arial Narrow"/>
                <w:sz w:val="22"/>
                <w:szCs w:val="22"/>
              </w:rPr>
            </w:pPr>
            <w:r w:rsidRPr="00781DBA">
              <w:rPr>
                <w:rFonts w:ascii="Arial Narrow" w:hAnsi="Arial Narrow"/>
                <w:sz w:val="22"/>
                <w:szCs w:val="22"/>
              </w:rPr>
              <w:t xml:space="preserve">Für die Applikation: ca. 5 Minuten (ÄD) und ca. 5 Minuten (PD) </w:t>
            </w:r>
          </w:p>
          <w:p w14:paraId="7D03D20B" w14:textId="7A6FD5C3" w:rsidR="009E0BB6" w:rsidRPr="001774E7" w:rsidRDefault="00781DBA" w:rsidP="00781DBA">
            <w:pPr>
              <w:rPr>
                <w:rFonts w:ascii="Arial Narrow" w:hAnsi="Arial Narrow"/>
                <w:color w:val="548DD4" w:themeColor="text2" w:themeTint="99"/>
              </w:rPr>
            </w:pPr>
            <w:r w:rsidRPr="00781DBA">
              <w:rPr>
                <w:rFonts w:ascii="Arial Narrow" w:hAnsi="Arial Narrow"/>
                <w:sz w:val="22"/>
                <w:szCs w:val="22"/>
              </w:rPr>
              <w:t>Für die Überwachung: ca.10 Minuten (PD), ca. 5 Minuten (ÄD)</w:t>
            </w:r>
          </w:p>
        </w:tc>
      </w:tr>
    </w:tbl>
    <w:p w14:paraId="45E65153" w14:textId="77777777" w:rsidR="008E6675" w:rsidRPr="005638EB" w:rsidRDefault="008E6675" w:rsidP="005638EB">
      <w:pPr>
        <w:rPr>
          <w:rFonts w:ascii="Arial Narrow" w:hAnsi="Arial Narrow"/>
          <w:b/>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8E6675" w:rsidRPr="005638EB" w14:paraId="0D84EF57" w14:textId="77777777">
        <w:tc>
          <w:tcPr>
            <w:tcW w:w="9212" w:type="dxa"/>
          </w:tcPr>
          <w:p w14:paraId="2FCAAE14" w14:textId="77777777" w:rsidR="008E6675" w:rsidRPr="005638EB" w:rsidRDefault="008E6675" w:rsidP="005638EB">
            <w:pPr>
              <w:rPr>
                <w:rFonts w:ascii="Arial Narrow" w:hAnsi="Arial Narrow"/>
              </w:rPr>
            </w:pPr>
            <w:r w:rsidRPr="008C1686">
              <w:rPr>
                <w:rFonts w:ascii="Arial Narrow" w:hAnsi="Arial Narrow"/>
                <w:b/>
                <w:sz w:val="22"/>
              </w:rPr>
              <w:t>Welche DRG(s) ist/sind am häufigsten von dieser Methode betroffen?</w:t>
            </w:r>
          </w:p>
        </w:tc>
      </w:tr>
      <w:tr w:rsidR="008E6675" w:rsidRPr="00976FE6" w14:paraId="56F9F66E" w14:textId="77777777">
        <w:tc>
          <w:tcPr>
            <w:tcW w:w="9212" w:type="dxa"/>
          </w:tcPr>
          <w:p w14:paraId="3FDE8751" w14:textId="63B2368B" w:rsidR="008E6675" w:rsidRPr="00976FE6" w:rsidRDefault="00972972" w:rsidP="00FC5FAC">
            <w:pPr>
              <w:rPr>
                <w:rFonts w:ascii="Arial Narrow" w:hAnsi="Arial Narrow"/>
                <w:sz w:val="22"/>
                <w:szCs w:val="22"/>
              </w:rPr>
            </w:pPr>
            <w:r w:rsidRPr="00976FE6">
              <w:rPr>
                <w:rFonts w:ascii="Arial Narrow" w:hAnsi="Arial Narrow"/>
                <w:sz w:val="22"/>
                <w:szCs w:val="22"/>
              </w:rPr>
              <w:t>T60E</w:t>
            </w:r>
          </w:p>
        </w:tc>
      </w:tr>
    </w:tbl>
    <w:p w14:paraId="4E6FC927" w14:textId="77777777" w:rsidR="008E6675" w:rsidRPr="005638EB" w:rsidRDefault="008E6675" w:rsidP="005638EB">
      <w:pPr>
        <w:rPr>
          <w:rFonts w:ascii="Arial Narrow" w:hAnsi="Arial Narrow"/>
          <w:b/>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8E6675" w:rsidRPr="005638EB" w14:paraId="4E9DF4AB" w14:textId="77777777">
        <w:tc>
          <w:tcPr>
            <w:tcW w:w="9212" w:type="dxa"/>
          </w:tcPr>
          <w:p w14:paraId="3184CC4A" w14:textId="77777777" w:rsidR="008E6675" w:rsidRPr="005638EB" w:rsidRDefault="008E6675" w:rsidP="005638EB">
            <w:pPr>
              <w:rPr>
                <w:rFonts w:ascii="Arial Narrow" w:hAnsi="Arial Narrow"/>
              </w:rPr>
            </w:pPr>
            <w:r w:rsidRPr="008C1686">
              <w:rPr>
                <w:rFonts w:ascii="Arial Narrow" w:hAnsi="Arial Narrow"/>
                <w:b/>
                <w:sz w:val="22"/>
              </w:rPr>
              <w:t>Warum ist diese Methode aus Ihrer Sicht derzeit im G-DRG-System nicht sachgerecht abgebildet?</w:t>
            </w:r>
          </w:p>
        </w:tc>
      </w:tr>
      <w:tr w:rsidR="008E6675" w:rsidRPr="00ED4386" w14:paraId="3100E4A7" w14:textId="77777777">
        <w:tc>
          <w:tcPr>
            <w:tcW w:w="9212" w:type="dxa"/>
          </w:tcPr>
          <w:p w14:paraId="76D08034" w14:textId="0F7866C8" w:rsidR="00567108" w:rsidRPr="003F6F59" w:rsidRDefault="003B1124" w:rsidP="00567108">
            <w:pPr>
              <w:rPr>
                <w:rFonts w:ascii="Arial Narrow" w:hAnsi="Arial Narrow"/>
                <w:sz w:val="22"/>
              </w:rPr>
            </w:pPr>
            <w:r>
              <w:rPr>
                <w:rFonts w:ascii="Arial Narrow" w:hAnsi="Arial Narrow"/>
                <w:sz w:val="22"/>
              </w:rPr>
              <w:t>Artesu</w:t>
            </w:r>
            <w:r w:rsidR="00392DA4">
              <w:rPr>
                <w:rFonts w:ascii="Arial Narrow" w:hAnsi="Arial Narrow"/>
                <w:sz w:val="22"/>
              </w:rPr>
              <w:t>n</w:t>
            </w:r>
            <w:r>
              <w:rPr>
                <w:rFonts w:ascii="Arial Narrow" w:hAnsi="Arial Narrow"/>
                <w:sz w:val="22"/>
              </w:rPr>
              <w:t>at</w:t>
            </w:r>
            <w:r w:rsidR="00567108" w:rsidRPr="003F6F59">
              <w:rPr>
                <w:rFonts w:ascii="Arial Narrow" w:hAnsi="Arial Narrow"/>
                <w:sz w:val="22"/>
              </w:rPr>
              <w:t xml:space="preserve"> ist seit </w:t>
            </w:r>
            <w:r>
              <w:rPr>
                <w:rFonts w:ascii="Arial Narrow" w:hAnsi="Arial Narrow"/>
                <w:sz w:val="22"/>
              </w:rPr>
              <w:t xml:space="preserve">2021 in der EU zugelassen und seit </w:t>
            </w:r>
            <w:r w:rsidR="00C82099">
              <w:rPr>
                <w:rFonts w:ascii="Arial Narrow" w:hAnsi="Arial Narrow"/>
                <w:sz w:val="22"/>
              </w:rPr>
              <w:t>Ende 2024</w:t>
            </w:r>
            <w:r w:rsidR="00567108" w:rsidRPr="003F6F59">
              <w:rPr>
                <w:rFonts w:ascii="Arial Narrow" w:hAnsi="Arial Narrow"/>
                <w:sz w:val="22"/>
              </w:rPr>
              <w:t xml:space="preserve"> in Deutschland auf dem Markt. </w:t>
            </w:r>
          </w:p>
          <w:p w14:paraId="37D347CC" w14:textId="73DB02A0" w:rsidR="00567108" w:rsidRPr="003F6F59" w:rsidRDefault="00567108" w:rsidP="00567108">
            <w:pPr>
              <w:rPr>
                <w:rFonts w:ascii="Arial Narrow" w:hAnsi="Arial Narrow"/>
                <w:sz w:val="22"/>
              </w:rPr>
            </w:pPr>
            <w:r w:rsidRPr="00E44D13">
              <w:rPr>
                <w:rFonts w:ascii="Arial Narrow" w:hAnsi="Arial Narrow"/>
                <w:sz w:val="22"/>
              </w:rPr>
              <w:t>Für das Datenjahr 202</w:t>
            </w:r>
            <w:r w:rsidR="00F33115">
              <w:rPr>
                <w:rFonts w:ascii="Arial Narrow" w:hAnsi="Arial Narrow"/>
                <w:sz w:val="22"/>
              </w:rPr>
              <w:t>4</w:t>
            </w:r>
            <w:r w:rsidRPr="00E44D13">
              <w:rPr>
                <w:rFonts w:ascii="Arial Narrow" w:hAnsi="Arial Narrow"/>
                <w:sz w:val="22"/>
              </w:rPr>
              <w:t xml:space="preserve"> könnten aus den Kalkulationshäusern erste Kostendaten für den Einsatz vorliegen, sehr wahrscheinlich aber nicht in ausreichendem Umgang, um damit eine sachgerechte Abbildung im G-DRG System 202</w:t>
            </w:r>
            <w:r w:rsidR="00F33115">
              <w:rPr>
                <w:rFonts w:ascii="Arial Narrow" w:hAnsi="Arial Narrow"/>
                <w:sz w:val="22"/>
              </w:rPr>
              <w:t>6</w:t>
            </w:r>
            <w:r w:rsidRPr="00E44D13">
              <w:rPr>
                <w:rFonts w:ascii="Arial Narrow" w:hAnsi="Arial Narrow"/>
                <w:sz w:val="22"/>
              </w:rPr>
              <w:t xml:space="preserve"> zu ermöglichen</w:t>
            </w:r>
            <w:r w:rsidRPr="003F6F59">
              <w:rPr>
                <w:rFonts w:ascii="Arial Narrow" w:hAnsi="Arial Narrow"/>
                <w:sz w:val="22"/>
              </w:rPr>
              <w:t>.</w:t>
            </w:r>
          </w:p>
          <w:p w14:paraId="3F762F28" w14:textId="7FF69003" w:rsidR="00567108" w:rsidRDefault="00567108" w:rsidP="00567108">
            <w:pPr>
              <w:rPr>
                <w:rFonts w:ascii="Arial Narrow" w:hAnsi="Arial Narrow"/>
                <w:sz w:val="22"/>
              </w:rPr>
            </w:pPr>
            <w:r w:rsidRPr="003F6F59">
              <w:rPr>
                <w:rFonts w:ascii="Arial Narrow" w:hAnsi="Arial Narrow"/>
                <w:sz w:val="22"/>
              </w:rPr>
              <w:t xml:space="preserve">Die zusätzlichen Kosten von ca. </w:t>
            </w:r>
            <w:r w:rsidR="00022A9E">
              <w:rPr>
                <w:rFonts w:ascii="Arial Narrow" w:hAnsi="Arial Narrow"/>
                <w:sz w:val="22"/>
              </w:rPr>
              <w:t>11.400</w:t>
            </w:r>
            <w:r w:rsidRPr="003F6F59">
              <w:rPr>
                <w:rFonts w:ascii="Arial Narrow" w:hAnsi="Arial Narrow"/>
                <w:sz w:val="22"/>
              </w:rPr>
              <w:t xml:space="preserve"> € </w:t>
            </w:r>
            <w:r w:rsidR="00FA51B7">
              <w:rPr>
                <w:rFonts w:ascii="Arial Narrow" w:hAnsi="Arial Narrow"/>
                <w:sz w:val="22"/>
              </w:rPr>
              <w:t>für die Initialtherapie, die stationär erfolgen muss,</w:t>
            </w:r>
            <w:r w:rsidRPr="003F6F59">
              <w:rPr>
                <w:rFonts w:ascii="Arial Narrow" w:hAnsi="Arial Narrow"/>
                <w:sz w:val="22"/>
              </w:rPr>
              <w:t xml:space="preserve"> können aber mit der/den o.g. Fallpauschale(n) allein nicht ausreichend abgebildet werden. </w:t>
            </w:r>
            <w:r w:rsidR="00FA51B7">
              <w:rPr>
                <w:rFonts w:ascii="Arial Narrow" w:hAnsi="Arial Narrow"/>
                <w:sz w:val="22"/>
              </w:rPr>
              <w:t>Auch eine ggf. notwendige Fortsetzung der Therapie mit Kosten von ca. 3.</w:t>
            </w:r>
            <w:r w:rsidR="00F06382">
              <w:rPr>
                <w:rFonts w:ascii="Arial Narrow" w:hAnsi="Arial Narrow"/>
                <w:sz w:val="22"/>
              </w:rPr>
              <w:t>8</w:t>
            </w:r>
            <w:r w:rsidR="00FA51B7">
              <w:rPr>
                <w:rFonts w:ascii="Arial Narrow" w:hAnsi="Arial Narrow"/>
                <w:sz w:val="22"/>
              </w:rPr>
              <w:t>00 Euro pro Tag ist in den Fallpauschalen nicht darstellbar.</w:t>
            </w:r>
          </w:p>
          <w:p w14:paraId="6DDBF868" w14:textId="23B07BCC" w:rsidR="00976FE6" w:rsidRPr="003F6F59" w:rsidRDefault="00976FE6" w:rsidP="00567108">
            <w:pPr>
              <w:rPr>
                <w:rFonts w:ascii="Arial Narrow" w:hAnsi="Arial Narrow"/>
                <w:sz w:val="22"/>
              </w:rPr>
            </w:pPr>
            <w:r>
              <w:rPr>
                <w:rFonts w:ascii="Arial Narrow" w:hAnsi="Arial Narrow"/>
                <w:sz w:val="22"/>
              </w:rPr>
              <w:t>So ergibt die passende Hauptdiagnose B50.8 (</w:t>
            </w:r>
            <w:r w:rsidRPr="00976FE6">
              <w:rPr>
                <w:rFonts w:ascii="Arial Narrow" w:hAnsi="Arial Narrow"/>
                <w:sz w:val="22"/>
              </w:rPr>
              <w:t>Sonstige schwere Formen oder Komplikationen der Malaria tropica</w:t>
            </w:r>
            <w:r>
              <w:rPr>
                <w:rFonts w:ascii="Arial Narrow" w:hAnsi="Arial Narrow"/>
                <w:sz w:val="22"/>
              </w:rPr>
              <w:t>) die DRG T60E mit einem Erlös von ca. 5</w:t>
            </w:r>
            <w:r w:rsidR="00C82099">
              <w:rPr>
                <w:rFonts w:ascii="Arial Narrow" w:hAnsi="Arial Narrow"/>
                <w:sz w:val="22"/>
              </w:rPr>
              <w:t>.</w:t>
            </w:r>
            <w:r>
              <w:rPr>
                <w:rFonts w:ascii="Arial Narrow" w:hAnsi="Arial Narrow"/>
                <w:sz w:val="22"/>
              </w:rPr>
              <w:t>000 Euro (BR 1,11). Dabei sind nur ca. 200 Euro Medikamentenkosten inkludiert.</w:t>
            </w:r>
          </w:p>
          <w:p w14:paraId="222643B9" w14:textId="33FBE766" w:rsidR="008E6675" w:rsidRPr="00ED4386" w:rsidRDefault="00567108" w:rsidP="00567108">
            <w:pPr>
              <w:rPr>
                <w:rFonts w:ascii="Arial Narrow" w:hAnsi="Arial Narrow"/>
                <w:sz w:val="22"/>
              </w:rPr>
            </w:pPr>
            <w:r w:rsidRPr="003F6F59">
              <w:rPr>
                <w:rFonts w:ascii="Arial Narrow" w:hAnsi="Arial Narrow"/>
                <w:sz w:val="22"/>
              </w:rPr>
              <w:t>Aufgrund der hohen Kosten des Medikaments kommt es zu einer Unterfinanzierung in der/den betroffenen DRG</w:t>
            </w:r>
            <w:r>
              <w:rPr>
                <w:rFonts w:ascii="Arial Narrow" w:hAnsi="Arial Narrow"/>
                <w:sz w:val="22"/>
              </w:rPr>
              <w:t>.</w:t>
            </w:r>
          </w:p>
        </w:tc>
      </w:tr>
    </w:tbl>
    <w:p w14:paraId="0A50A959" w14:textId="77777777" w:rsidR="008E6675" w:rsidRPr="005638EB" w:rsidRDefault="008E6675" w:rsidP="005638EB">
      <w:pPr>
        <w:rPr>
          <w:rFonts w:ascii="Arial Narrow" w:hAnsi="Arial Narrow"/>
        </w:rPr>
      </w:pPr>
    </w:p>
    <w:sectPr w:rsidR="008E6675" w:rsidRPr="005638EB" w:rsidSect="004E1D02">
      <w:headerReference w:type="default" r:id="rId11"/>
      <w:footerReference w:type="default" r:id="rId1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17A0E7" w14:textId="77777777" w:rsidR="00EA30B2" w:rsidRDefault="00EA30B2">
      <w:r>
        <w:separator/>
      </w:r>
    </w:p>
  </w:endnote>
  <w:endnote w:type="continuationSeparator" w:id="0">
    <w:p w14:paraId="15067068" w14:textId="77777777" w:rsidR="00EA30B2" w:rsidRDefault="00EA30B2">
      <w:r>
        <w:continuationSeparator/>
      </w:r>
    </w:p>
  </w:endnote>
  <w:endnote w:type="continuationNotice" w:id="1">
    <w:p w14:paraId="7E357980" w14:textId="77777777" w:rsidR="00EA30B2" w:rsidRDefault="00EA30B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76D3D" w14:textId="71F49A0D" w:rsidR="00F64982" w:rsidRPr="004C4DAD" w:rsidRDefault="00F64982" w:rsidP="00435583">
    <w:pPr>
      <w:pStyle w:val="Fuzeile"/>
      <w:rPr>
        <w:rFonts w:ascii="Arial Narrow" w:hAnsi="Arial Narrow"/>
        <w:sz w:val="20"/>
        <w:szCs w:val="20"/>
      </w:rPr>
    </w:pPr>
    <w:r w:rsidRPr="004C4DAD">
      <w:rPr>
        <w:rFonts w:ascii="Arial Narrow" w:hAnsi="Arial Narrow"/>
        <w:sz w:val="20"/>
        <w:szCs w:val="20"/>
      </w:rPr>
      <w:t xml:space="preserve">NUB-Musteranfrage </w:t>
    </w:r>
    <w:r w:rsidR="00C02A5C">
      <w:rPr>
        <w:rFonts w:ascii="Arial Narrow" w:hAnsi="Arial Narrow"/>
        <w:sz w:val="20"/>
        <w:szCs w:val="20"/>
      </w:rPr>
      <w:t>Artesunat</w:t>
    </w:r>
  </w:p>
  <w:p w14:paraId="463B5D71" w14:textId="6B6DD8AF" w:rsidR="00F64982" w:rsidRPr="004C4DAD" w:rsidRDefault="005F5DF9" w:rsidP="00435583">
    <w:pPr>
      <w:pStyle w:val="Fuzeile"/>
      <w:rPr>
        <w:rFonts w:ascii="Arial Narrow" w:hAnsi="Arial Narrow"/>
        <w:sz w:val="20"/>
        <w:szCs w:val="20"/>
      </w:rPr>
    </w:pPr>
    <w:r w:rsidRPr="004C4DAD">
      <w:rPr>
        <w:rFonts w:ascii="Arial Narrow" w:hAnsi="Arial Narrow"/>
        <w:sz w:val="20"/>
        <w:szCs w:val="20"/>
      </w:rPr>
      <w:t xml:space="preserve">Seite </w:t>
    </w:r>
    <w:r w:rsidRPr="004C4DAD">
      <w:rPr>
        <w:rFonts w:ascii="Arial Narrow" w:hAnsi="Arial Narrow"/>
        <w:sz w:val="20"/>
        <w:szCs w:val="20"/>
      </w:rPr>
      <w:fldChar w:fldCharType="begin"/>
    </w:r>
    <w:r w:rsidRPr="004C4DAD">
      <w:rPr>
        <w:rFonts w:ascii="Arial Narrow" w:hAnsi="Arial Narrow"/>
        <w:sz w:val="20"/>
        <w:szCs w:val="20"/>
      </w:rPr>
      <w:instrText>PAGE  \* Arabic  \* MERGEFORMAT</w:instrText>
    </w:r>
    <w:r w:rsidRPr="004C4DAD">
      <w:rPr>
        <w:rFonts w:ascii="Arial Narrow" w:hAnsi="Arial Narrow"/>
        <w:sz w:val="20"/>
        <w:szCs w:val="20"/>
      </w:rPr>
      <w:fldChar w:fldCharType="separate"/>
    </w:r>
    <w:r w:rsidRPr="004C4DAD">
      <w:rPr>
        <w:rFonts w:ascii="Arial Narrow" w:hAnsi="Arial Narrow"/>
        <w:sz w:val="20"/>
        <w:szCs w:val="20"/>
      </w:rPr>
      <w:t>1</w:t>
    </w:r>
    <w:r w:rsidRPr="004C4DAD">
      <w:rPr>
        <w:rFonts w:ascii="Arial Narrow" w:hAnsi="Arial Narrow"/>
        <w:sz w:val="20"/>
        <w:szCs w:val="20"/>
      </w:rPr>
      <w:fldChar w:fldCharType="end"/>
    </w:r>
    <w:r w:rsidRPr="004C4DAD">
      <w:rPr>
        <w:rFonts w:ascii="Arial Narrow" w:hAnsi="Arial Narrow"/>
        <w:sz w:val="20"/>
        <w:szCs w:val="20"/>
      </w:rPr>
      <w:t xml:space="preserve"> von </w:t>
    </w:r>
    <w:r w:rsidRPr="004C4DAD">
      <w:rPr>
        <w:rFonts w:ascii="Arial Narrow" w:hAnsi="Arial Narrow"/>
        <w:sz w:val="20"/>
        <w:szCs w:val="20"/>
      </w:rPr>
      <w:fldChar w:fldCharType="begin"/>
    </w:r>
    <w:r w:rsidRPr="004C4DAD">
      <w:rPr>
        <w:rFonts w:ascii="Arial Narrow" w:hAnsi="Arial Narrow"/>
        <w:sz w:val="20"/>
        <w:szCs w:val="20"/>
      </w:rPr>
      <w:instrText>NUMPAGES  \* Arabic  \* MERGEFORMAT</w:instrText>
    </w:r>
    <w:r w:rsidRPr="004C4DAD">
      <w:rPr>
        <w:rFonts w:ascii="Arial Narrow" w:hAnsi="Arial Narrow"/>
        <w:sz w:val="20"/>
        <w:szCs w:val="20"/>
      </w:rPr>
      <w:fldChar w:fldCharType="separate"/>
    </w:r>
    <w:r w:rsidRPr="004C4DAD">
      <w:rPr>
        <w:rFonts w:ascii="Arial Narrow" w:hAnsi="Arial Narrow"/>
        <w:sz w:val="20"/>
        <w:szCs w:val="20"/>
      </w:rPr>
      <w:t>2</w:t>
    </w:r>
    <w:r w:rsidRPr="004C4DAD">
      <w:rPr>
        <w:rFonts w:ascii="Arial Narrow" w:hAnsi="Arial Narrow"/>
        <w:sz w:val="20"/>
        <w:szCs w:val="20"/>
      </w:rPr>
      <w:fldChar w:fldCharType="end"/>
    </w:r>
  </w:p>
  <w:p w14:paraId="6E7C81DA" w14:textId="55DC085A" w:rsidR="00F64982" w:rsidRPr="004C4DAD" w:rsidRDefault="00C02A5C" w:rsidP="00435583">
    <w:pPr>
      <w:rPr>
        <w:rFonts w:ascii="Arial Narrow" w:hAnsi="Arial Narrow"/>
        <w:sz w:val="20"/>
        <w:szCs w:val="20"/>
      </w:rPr>
    </w:pPr>
    <w:bookmarkStart w:id="0" w:name="_Hlk139466795"/>
    <w:bookmarkStart w:id="1" w:name="_Hlk139466796"/>
    <w:bookmarkStart w:id="2" w:name="_Hlk139616808"/>
    <w:bookmarkStart w:id="3" w:name="_Hlk139616809"/>
    <w:r>
      <w:rPr>
        <w:rFonts w:ascii="Arial Narrow" w:hAnsi="Arial Narrow"/>
        <w:sz w:val="20"/>
        <w:szCs w:val="20"/>
      </w:rPr>
      <w:t>20</w:t>
    </w:r>
    <w:r w:rsidR="00F64982" w:rsidRPr="004C4DAD">
      <w:rPr>
        <w:rFonts w:ascii="Arial Narrow" w:hAnsi="Arial Narrow"/>
        <w:sz w:val="20"/>
        <w:szCs w:val="20"/>
      </w:rPr>
      <w:t>2</w:t>
    </w:r>
    <w:r w:rsidR="00604CF2" w:rsidRPr="004C4DAD">
      <w:rPr>
        <w:rFonts w:ascii="Arial Narrow" w:hAnsi="Arial Narrow"/>
        <w:sz w:val="20"/>
        <w:szCs w:val="20"/>
      </w:rPr>
      <w:t>6</w:t>
    </w:r>
    <w:r w:rsidR="001748F9" w:rsidRPr="004C4DAD">
      <w:rPr>
        <w:rFonts w:ascii="Arial Narrow" w:hAnsi="Arial Narrow"/>
        <w:sz w:val="20"/>
        <w:szCs w:val="20"/>
      </w:rPr>
      <w:t xml:space="preserve"> </w:t>
    </w:r>
    <w:r>
      <w:rPr>
        <w:rFonts w:ascii="Arial Narrow" w:hAnsi="Arial Narrow"/>
        <w:sz w:val="20"/>
        <w:szCs w:val="20"/>
      </w:rPr>
      <w:t>Artesunat</w:t>
    </w:r>
    <w:r w:rsidR="001748F9" w:rsidRPr="004C4DAD">
      <w:rPr>
        <w:rFonts w:ascii="Arial Narrow" w:hAnsi="Arial Narrow"/>
        <w:sz w:val="20"/>
        <w:szCs w:val="20"/>
      </w:rPr>
      <w:t xml:space="preserve"> </w:t>
    </w:r>
    <w:r w:rsidR="00620855" w:rsidRPr="004C4DAD">
      <w:rPr>
        <w:rFonts w:ascii="Arial Narrow" w:hAnsi="Arial Narrow"/>
        <w:sz w:val="20"/>
        <w:szCs w:val="20"/>
      </w:rPr>
      <w:t>NUB-Anfrage_</w:t>
    </w:r>
    <w:r w:rsidR="00F64982" w:rsidRPr="004C4DAD">
      <w:rPr>
        <w:rFonts w:ascii="Arial Narrow" w:hAnsi="Arial Narrow"/>
        <w:sz w:val="20"/>
        <w:szCs w:val="20"/>
      </w:rPr>
      <w:t xml:space="preserve">Stand </w:t>
    </w:r>
    <w:r w:rsidR="005F5DF9" w:rsidRPr="004C4DAD">
      <w:rPr>
        <w:rFonts w:ascii="Arial Narrow" w:hAnsi="Arial Narrow"/>
        <w:sz w:val="20"/>
        <w:szCs w:val="20"/>
      </w:rPr>
      <w:t>202</w:t>
    </w:r>
    <w:r w:rsidR="00604CF2" w:rsidRPr="004C4DAD">
      <w:rPr>
        <w:rFonts w:ascii="Arial Narrow" w:hAnsi="Arial Narrow"/>
        <w:sz w:val="20"/>
        <w:szCs w:val="20"/>
      </w:rPr>
      <w:t>5</w:t>
    </w:r>
    <w:r w:rsidR="00F64982" w:rsidRPr="004C4DAD">
      <w:rPr>
        <w:rFonts w:ascii="Arial Narrow" w:hAnsi="Arial Narrow"/>
        <w:sz w:val="20"/>
        <w:szCs w:val="20"/>
      </w:rPr>
      <w:t>-</w:t>
    </w:r>
    <w:r w:rsidR="00C7604F" w:rsidRPr="004C4DAD">
      <w:rPr>
        <w:rFonts w:ascii="Arial Narrow" w:hAnsi="Arial Narrow"/>
        <w:sz w:val="20"/>
        <w:szCs w:val="20"/>
      </w:rPr>
      <w:t>0</w:t>
    </w:r>
    <w:r w:rsidR="004C4DAD">
      <w:rPr>
        <w:rFonts w:ascii="Arial Narrow" w:hAnsi="Arial Narrow"/>
        <w:sz w:val="20"/>
        <w:szCs w:val="20"/>
      </w:rPr>
      <w:t>9</w:t>
    </w:r>
    <w:r w:rsidR="00F64982" w:rsidRPr="004C4DAD">
      <w:rPr>
        <w:rFonts w:ascii="Arial Narrow" w:hAnsi="Arial Narrow"/>
        <w:sz w:val="20"/>
        <w:szCs w:val="20"/>
      </w:rPr>
      <w:t>-</w:t>
    </w:r>
    <w:r>
      <w:rPr>
        <w:rFonts w:ascii="Arial Narrow" w:hAnsi="Arial Narrow"/>
        <w:sz w:val="20"/>
        <w:szCs w:val="20"/>
      </w:rPr>
      <w:t>25</w:t>
    </w:r>
    <w:r w:rsidR="00F64982" w:rsidRPr="004C4DAD">
      <w:rPr>
        <w:rFonts w:ascii="Arial Narrow" w:hAnsi="Arial Narrow"/>
        <w:sz w:val="20"/>
        <w:szCs w:val="20"/>
      </w:rPr>
      <w:t xml:space="preserve"> </w:t>
    </w:r>
    <w:bookmarkEnd w:id="0"/>
    <w:bookmarkEnd w:id="1"/>
    <w:bookmarkEnd w:id="2"/>
    <w:bookmarkEnd w:id="3"/>
    <w:r w:rsidR="00EE7181">
      <w:rPr>
        <w:rFonts w:ascii="Arial Narrow" w:hAnsi="Arial Narrow"/>
        <w:sz w:val="20"/>
        <w:szCs w:val="20"/>
      </w:rPr>
      <w:t>final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BB2F15" w14:textId="77777777" w:rsidR="00EA30B2" w:rsidRDefault="00EA30B2">
      <w:r>
        <w:separator/>
      </w:r>
    </w:p>
  </w:footnote>
  <w:footnote w:type="continuationSeparator" w:id="0">
    <w:p w14:paraId="17189FDF" w14:textId="77777777" w:rsidR="00EA30B2" w:rsidRDefault="00EA30B2">
      <w:r>
        <w:continuationSeparator/>
      </w:r>
    </w:p>
  </w:footnote>
  <w:footnote w:type="continuationNotice" w:id="1">
    <w:p w14:paraId="437C908C" w14:textId="77777777" w:rsidR="00EA30B2" w:rsidRDefault="00EA30B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92F17" w14:textId="77777777" w:rsidR="001748F9" w:rsidRDefault="00F64982" w:rsidP="00596F9A">
    <w:pPr>
      <w:pStyle w:val="Titel"/>
      <w:rPr>
        <w:sz w:val="48"/>
      </w:rPr>
    </w:pPr>
    <w:r w:rsidRPr="004C4F82">
      <w:rPr>
        <w:sz w:val="48"/>
      </w:rPr>
      <w:t>NUB Antrag 20</w:t>
    </w:r>
    <w:r>
      <w:rPr>
        <w:sz w:val="48"/>
      </w:rPr>
      <w:t>2</w:t>
    </w:r>
    <w:r w:rsidR="00643373">
      <w:rPr>
        <w:sz w:val="48"/>
      </w:rPr>
      <w:t>5</w:t>
    </w:r>
    <w:r w:rsidRPr="004C4F82">
      <w:rPr>
        <w:sz w:val="48"/>
      </w:rPr>
      <w:t>/20</w:t>
    </w:r>
    <w:r>
      <w:rPr>
        <w:sz w:val="48"/>
      </w:rPr>
      <w:t>2</w:t>
    </w:r>
    <w:r w:rsidR="00643373">
      <w:rPr>
        <w:sz w:val="48"/>
      </w:rPr>
      <w:t>6</w:t>
    </w:r>
  </w:p>
  <w:p w14:paraId="56A03F33" w14:textId="1BB965A9" w:rsidR="001748F9" w:rsidRPr="004C4F82" w:rsidRDefault="00C02A5C" w:rsidP="001748F9">
    <w:pPr>
      <w:pStyle w:val="Titel"/>
      <w:rPr>
        <w:sz w:val="48"/>
      </w:rPr>
    </w:pPr>
    <w:r>
      <w:rPr>
        <w:sz w:val="48"/>
      </w:rPr>
      <w:t>Artesunat</w:t>
    </w:r>
  </w:p>
  <w:p w14:paraId="38DF28C4" w14:textId="77777777" w:rsidR="00F64982" w:rsidRDefault="00F64982">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D1EF2"/>
    <w:multiLevelType w:val="hybridMultilevel"/>
    <w:tmpl w:val="5C58141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C1B2B83"/>
    <w:multiLevelType w:val="multilevel"/>
    <w:tmpl w:val="1D4663A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0E5C1CCB"/>
    <w:multiLevelType w:val="multilevel"/>
    <w:tmpl w:val="7D024176"/>
    <w:lvl w:ilvl="0">
      <w:start w:val="1"/>
      <w:numFmt w:val="decimal"/>
      <w:lvlText w:val="%1"/>
      <w:lvlJc w:val="left"/>
      <w:pPr>
        <w:tabs>
          <w:tab w:val="num" w:pos="360"/>
        </w:tabs>
        <w:ind w:left="360" w:hanging="360"/>
      </w:pPr>
      <w:rPr>
        <w:rFonts w:cs="Times New Roman" w:hint="default"/>
        <w:b w:val="0"/>
      </w:rPr>
    </w:lvl>
    <w:lvl w:ilvl="1">
      <w:start w:val="4"/>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3" w15:restartNumberingAfterBreak="0">
    <w:nsid w:val="0F8C1304"/>
    <w:multiLevelType w:val="hybridMultilevel"/>
    <w:tmpl w:val="49187E7A"/>
    <w:lvl w:ilvl="0" w:tplc="F4DC3A5A">
      <w:start w:val="1"/>
      <w:numFmt w:val="bullet"/>
      <w:lvlText w:val=""/>
      <w:lvlJc w:val="left"/>
      <w:pPr>
        <w:tabs>
          <w:tab w:val="num" w:pos="720"/>
        </w:tabs>
        <w:ind w:left="720" w:hanging="360"/>
      </w:pPr>
      <w:rPr>
        <w:rFonts w:ascii="Symbol" w:hAnsi="Symbol" w:hint="default"/>
        <w:sz w:val="20"/>
      </w:rPr>
    </w:lvl>
    <w:lvl w:ilvl="1" w:tplc="22CA003C" w:tentative="1">
      <w:start w:val="1"/>
      <w:numFmt w:val="bullet"/>
      <w:lvlText w:val="o"/>
      <w:lvlJc w:val="left"/>
      <w:pPr>
        <w:tabs>
          <w:tab w:val="num" w:pos="1440"/>
        </w:tabs>
        <w:ind w:left="1440" w:hanging="360"/>
      </w:pPr>
      <w:rPr>
        <w:rFonts w:ascii="Courier New" w:hAnsi="Courier New" w:hint="default"/>
        <w:sz w:val="20"/>
      </w:rPr>
    </w:lvl>
    <w:lvl w:ilvl="2" w:tplc="69B6E4CA" w:tentative="1">
      <w:start w:val="1"/>
      <w:numFmt w:val="bullet"/>
      <w:lvlText w:val=""/>
      <w:lvlJc w:val="left"/>
      <w:pPr>
        <w:tabs>
          <w:tab w:val="num" w:pos="2160"/>
        </w:tabs>
        <w:ind w:left="2160" w:hanging="360"/>
      </w:pPr>
      <w:rPr>
        <w:rFonts w:ascii="Wingdings" w:hAnsi="Wingdings" w:hint="default"/>
        <w:sz w:val="20"/>
      </w:rPr>
    </w:lvl>
    <w:lvl w:ilvl="3" w:tplc="D0E6B0AC" w:tentative="1">
      <w:start w:val="1"/>
      <w:numFmt w:val="bullet"/>
      <w:lvlText w:val=""/>
      <w:lvlJc w:val="left"/>
      <w:pPr>
        <w:tabs>
          <w:tab w:val="num" w:pos="2880"/>
        </w:tabs>
        <w:ind w:left="2880" w:hanging="360"/>
      </w:pPr>
      <w:rPr>
        <w:rFonts w:ascii="Wingdings" w:hAnsi="Wingdings" w:hint="default"/>
        <w:sz w:val="20"/>
      </w:rPr>
    </w:lvl>
    <w:lvl w:ilvl="4" w:tplc="32A8AE62" w:tentative="1">
      <w:start w:val="1"/>
      <w:numFmt w:val="bullet"/>
      <w:lvlText w:val=""/>
      <w:lvlJc w:val="left"/>
      <w:pPr>
        <w:tabs>
          <w:tab w:val="num" w:pos="3600"/>
        </w:tabs>
        <w:ind w:left="3600" w:hanging="360"/>
      </w:pPr>
      <w:rPr>
        <w:rFonts w:ascii="Wingdings" w:hAnsi="Wingdings" w:hint="default"/>
        <w:sz w:val="20"/>
      </w:rPr>
    </w:lvl>
    <w:lvl w:ilvl="5" w:tplc="91AC12EA" w:tentative="1">
      <w:start w:val="1"/>
      <w:numFmt w:val="bullet"/>
      <w:lvlText w:val=""/>
      <w:lvlJc w:val="left"/>
      <w:pPr>
        <w:tabs>
          <w:tab w:val="num" w:pos="4320"/>
        </w:tabs>
        <w:ind w:left="4320" w:hanging="360"/>
      </w:pPr>
      <w:rPr>
        <w:rFonts w:ascii="Wingdings" w:hAnsi="Wingdings" w:hint="default"/>
        <w:sz w:val="20"/>
      </w:rPr>
    </w:lvl>
    <w:lvl w:ilvl="6" w:tplc="FE4C643A" w:tentative="1">
      <w:start w:val="1"/>
      <w:numFmt w:val="bullet"/>
      <w:lvlText w:val=""/>
      <w:lvlJc w:val="left"/>
      <w:pPr>
        <w:tabs>
          <w:tab w:val="num" w:pos="5040"/>
        </w:tabs>
        <w:ind w:left="5040" w:hanging="360"/>
      </w:pPr>
      <w:rPr>
        <w:rFonts w:ascii="Wingdings" w:hAnsi="Wingdings" w:hint="default"/>
        <w:sz w:val="20"/>
      </w:rPr>
    </w:lvl>
    <w:lvl w:ilvl="7" w:tplc="8F8C7AD6" w:tentative="1">
      <w:start w:val="1"/>
      <w:numFmt w:val="bullet"/>
      <w:lvlText w:val=""/>
      <w:lvlJc w:val="left"/>
      <w:pPr>
        <w:tabs>
          <w:tab w:val="num" w:pos="5760"/>
        </w:tabs>
        <w:ind w:left="5760" w:hanging="360"/>
      </w:pPr>
      <w:rPr>
        <w:rFonts w:ascii="Wingdings" w:hAnsi="Wingdings" w:hint="default"/>
        <w:sz w:val="20"/>
      </w:rPr>
    </w:lvl>
    <w:lvl w:ilvl="8" w:tplc="F2C29F7C"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D81313"/>
    <w:multiLevelType w:val="hybridMultilevel"/>
    <w:tmpl w:val="7F4E33F6"/>
    <w:lvl w:ilvl="0" w:tplc="9AEE24C8">
      <w:start w:val="1"/>
      <w:numFmt w:val="decimal"/>
      <w:lvlText w:val="(%1)"/>
      <w:lvlJc w:val="left"/>
      <w:pPr>
        <w:tabs>
          <w:tab w:val="num" w:pos="1080"/>
        </w:tabs>
        <w:ind w:left="1080" w:hanging="720"/>
      </w:pPr>
      <w:rPr>
        <w:rFonts w:ascii="Arial" w:hAnsi="Arial" w:cs="Arial" w:hint="default"/>
        <w:sz w:val="22"/>
      </w:rPr>
    </w:lvl>
    <w:lvl w:ilvl="1" w:tplc="81F03F5E" w:tentative="1">
      <w:start w:val="1"/>
      <w:numFmt w:val="lowerLetter"/>
      <w:lvlText w:val="%2."/>
      <w:lvlJc w:val="left"/>
      <w:pPr>
        <w:tabs>
          <w:tab w:val="num" w:pos="1440"/>
        </w:tabs>
        <w:ind w:left="1440" w:hanging="360"/>
      </w:pPr>
      <w:rPr>
        <w:rFonts w:cs="Times New Roman"/>
      </w:rPr>
    </w:lvl>
    <w:lvl w:ilvl="2" w:tplc="45DC5758" w:tentative="1">
      <w:start w:val="1"/>
      <w:numFmt w:val="lowerRoman"/>
      <w:lvlText w:val="%3."/>
      <w:lvlJc w:val="right"/>
      <w:pPr>
        <w:tabs>
          <w:tab w:val="num" w:pos="2160"/>
        </w:tabs>
        <w:ind w:left="2160" w:hanging="180"/>
      </w:pPr>
      <w:rPr>
        <w:rFonts w:cs="Times New Roman"/>
      </w:rPr>
    </w:lvl>
    <w:lvl w:ilvl="3" w:tplc="3D508AE6" w:tentative="1">
      <w:start w:val="1"/>
      <w:numFmt w:val="decimal"/>
      <w:lvlText w:val="%4."/>
      <w:lvlJc w:val="left"/>
      <w:pPr>
        <w:tabs>
          <w:tab w:val="num" w:pos="2880"/>
        </w:tabs>
        <w:ind w:left="2880" w:hanging="360"/>
      </w:pPr>
      <w:rPr>
        <w:rFonts w:cs="Times New Roman"/>
      </w:rPr>
    </w:lvl>
    <w:lvl w:ilvl="4" w:tplc="1598B24E" w:tentative="1">
      <w:start w:val="1"/>
      <w:numFmt w:val="lowerLetter"/>
      <w:lvlText w:val="%5."/>
      <w:lvlJc w:val="left"/>
      <w:pPr>
        <w:tabs>
          <w:tab w:val="num" w:pos="3600"/>
        </w:tabs>
        <w:ind w:left="3600" w:hanging="360"/>
      </w:pPr>
      <w:rPr>
        <w:rFonts w:cs="Times New Roman"/>
      </w:rPr>
    </w:lvl>
    <w:lvl w:ilvl="5" w:tplc="F468C790" w:tentative="1">
      <w:start w:val="1"/>
      <w:numFmt w:val="lowerRoman"/>
      <w:lvlText w:val="%6."/>
      <w:lvlJc w:val="right"/>
      <w:pPr>
        <w:tabs>
          <w:tab w:val="num" w:pos="4320"/>
        </w:tabs>
        <w:ind w:left="4320" w:hanging="180"/>
      </w:pPr>
      <w:rPr>
        <w:rFonts w:cs="Times New Roman"/>
      </w:rPr>
    </w:lvl>
    <w:lvl w:ilvl="6" w:tplc="531E2918" w:tentative="1">
      <w:start w:val="1"/>
      <w:numFmt w:val="decimal"/>
      <w:lvlText w:val="%7."/>
      <w:lvlJc w:val="left"/>
      <w:pPr>
        <w:tabs>
          <w:tab w:val="num" w:pos="5040"/>
        </w:tabs>
        <w:ind w:left="5040" w:hanging="360"/>
      </w:pPr>
      <w:rPr>
        <w:rFonts w:cs="Times New Roman"/>
      </w:rPr>
    </w:lvl>
    <w:lvl w:ilvl="7" w:tplc="D7AEEF1C" w:tentative="1">
      <w:start w:val="1"/>
      <w:numFmt w:val="lowerLetter"/>
      <w:lvlText w:val="%8."/>
      <w:lvlJc w:val="left"/>
      <w:pPr>
        <w:tabs>
          <w:tab w:val="num" w:pos="5760"/>
        </w:tabs>
        <w:ind w:left="5760" w:hanging="360"/>
      </w:pPr>
      <w:rPr>
        <w:rFonts w:cs="Times New Roman"/>
      </w:rPr>
    </w:lvl>
    <w:lvl w:ilvl="8" w:tplc="A85C5452" w:tentative="1">
      <w:start w:val="1"/>
      <w:numFmt w:val="lowerRoman"/>
      <w:lvlText w:val="%9."/>
      <w:lvlJc w:val="right"/>
      <w:pPr>
        <w:tabs>
          <w:tab w:val="num" w:pos="6480"/>
        </w:tabs>
        <w:ind w:left="6480" w:hanging="180"/>
      </w:pPr>
      <w:rPr>
        <w:rFonts w:cs="Times New Roman"/>
      </w:rPr>
    </w:lvl>
  </w:abstractNum>
  <w:abstractNum w:abstractNumId="5" w15:restartNumberingAfterBreak="0">
    <w:nsid w:val="25DC15EE"/>
    <w:multiLevelType w:val="multilevel"/>
    <w:tmpl w:val="E7206966"/>
    <w:lvl w:ilvl="0">
      <w:start w:val="1"/>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296300F9"/>
    <w:multiLevelType w:val="hybridMultilevel"/>
    <w:tmpl w:val="D0F4BD28"/>
    <w:lvl w:ilvl="0" w:tplc="47D65AF8">
      <w:start w:val="1"/>
      <w:numFmt w:val="decimal"/>
      <w:lvlText w:val="(%1)"/>
      <w:lvlJc w:val="left"/>
      <w:pPr>
        <w:tabs>
          <w:tab w:val="num" w:pos="1440"/>
        </w:tabs>
        <w:ind w:left="1440" w:hanging="720"/>
      </w:pPr>
      <w:rPr>
        <w:rFonts w:ascii="Arial" w:hAnsi="Arial" w:cs="Arial" w:hint="default"/>
        <w:sz w:val="22"/>
      </w:rPr>
    </w:lvl>
    <w:lvl w:ilvl="1" w:tplc="3AC05F4E" w:tentative="1">
      <w:start w:val="1"/>
      <w:numFmt w:val="lowerLetter"/>
      <w:lvlText w:val="%2."/>
      <w:lvlJc w:val="left"/>
      <w:pPr>
        <w:tabs>
          <w:tab w:val="num" w:pos="1800"/>
        </w:tabs>
        <w:ind w:left="1800" w:hanging="360"/>
      </w:pPr>
      <w:rPr>
        <w:rFonts w:cs="Times New Roman"/>
      </w:rPr>
    </w:lvl>
    <w:lvl w:ilvl="2" w:tplc="90DA7DEE" w:tentative="1">
      <w:start w:val="1"/>
      <w:numFmt w:val="lowerRoman"/>
      <w:lvlText w:val="%3."/>
      <w:lvlJc w:val="right"/>
      <w:pPr>
        <w:tabs>
          <w:tab w:val="num" w:pos="2520"/>
        </w:tabs>
        <w:ind w:left="2520" w:hanging="180"/>
      </w:pPr>
      <w:rPr>
        <w:rFonts w:cs="Times New Roman"/>
      </w:rPr>
    </w:lvl>
    <w:lvl w:ilvl="3" w:tplc="B27838E4" w:tentative="1">
      <w:start w:val="1"/>
      <w:numFmt w:val="decimal"/>
      <w:lvlText w:val="%4."/>
      <w:lvlJc w:val="left"/>
      <w:pPr>
        <w:tabs>
          <w:tab w:val="num" w:pos="3240"/>
        </w:tabs>
        <w:ind w:left="3240" w:hanging="360"/>
      </w:pPr>
      <w:rPr>
        <w:rFonts w:cs="Times New Roman"/>
      </w:rPr>
    </w:lvl>
    <w:lvl w:ilvl="4" w:tplc="F0A44370" w:tentative="1">
      <w:start w:val="1"/>
      <w:numFmt w:val="lowerLetter"/>
      <w:lvlText w:val="%5."/>
      <w:lvlJc w:val="left"/>
      <w:pPr>
        <w:tabs>
          <w:tab w:val="num" w:pos="3960"/>
        </w:tabs>
        <w:ind w:left="3960" w:hanging="360"/>
      </w:pPr>
      <w:rPr>
        <w:rFonts w:cs="Times New Roman"/>
      </w:rPr>
    </w:lvl>
    <w:lvl w:ilvl="5" w:tplc="7C9ABF02" w:tentative="1">
      <w:start w:val="1"/>
      <w:numFmt w:val="lowerRoman"/>
      <w:lvlText w:val="%6."/>
      <w:lvlJc w:val="right"/>
      <w:pPr>
        <w:tabs>
          <w:tab w:val="num" w:pos="4680"/>
        </w:tabs>
        <w:ind w:left="4680" w:hanging="180"/>
      </w:pPr>
      <w:rPr>
        <w:rFonts w:cs="Times New Roman"/>
      </w:rPr>
    </w:lvl>
    <w:lvl w:ilvl="6" w:tplc="1FE611FC" w:tentative="1">
      <w:start w:val="1"/>
      <w:numFmt w:val="decimal"/>
      <w:lvlText w:val="%7."/>
      <w:lvlJc w:val="left"/>
      <w:pPr>
        <w:tabs>
          <w:tab w:val="num" w:pos="5400"/>
        </w:tabs>
        <w:ind w:left="5400" w:hanging="360"/>
      </w:pPr>
      <w:rPr>
        <w:rFonts w:cs="Times New Roman"/>
      </w:rPr>
    </w:lvl>
    <w:lvl w:ilvl="7" w:tplc="501008C0" w:tentative="1">
      <w:start w:val="1"/>
      <w:numFmt w:val="lowerLetter"/>
      <w:lvlText w:val="%8."/>
      <w:lvlJc w:val="left"/>
      <w:pPr>
        <w:tabs>
          <w:tab w:val="num" w:pos="6120"/>
        </w:tabs>
        <w:ind w:left="6120" w:hanging="360"/>
      </w:pPr>
      <w:rPr>
        <w:rFonts w:cs="Times New Roman"/>
      </w:rPr>
    </w:lvl>
    <w:lvl w:ilvl="8" w:tplc="1F2C4308" w:tentative="1">
      <w:start w:val="1"/>
      <w:numFmt w:val="lowerRoman"/>
      <w:lvlText w:val="%9."/>
      <w:lvlJc w:val="right"/>
      <w:pPr>
        <w:tabs>
          <w:tab w:val="num" w:pos="6840"/>
        </w:tabs>
        <w:ind w:left="6840" w:hanging="180"/>
      </w:pPr>
      <w:rPr>
        <w:rFonts w:cs="Times New Roman"/>
      </w:rPr>
    </w:lvl>
  </w:abstractNum>
  <w:abstractNum w:abstractNumId="7" w15:restartNumberingAfterBreak="0">
    <w:nsid w:val="2C1D1057"/>
    <w:multiLevelType w:val="hybridMultilevel"/>
    <w:tmpl w:val="254E9D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83E6F25"/>
    <w:multiLevelType w:val="multilevel"/>
    <w:tmpl w:val="6F323276"/>
    <w:lvl w:ilvl="0">
      <w:start w:val="1"/>
      <w:numFmt w:val="decimal"/>
      <w:lvlText w:val="%1."/>
      <w:lvlJc w:val="left"/>
      <w:pPr>
        <w:tabs>
          <w:tab w:val="num" w:pos="360"/>
        </w:tabs>
        <w:ind w:left="360" w:hanging="360"/>
      </w:pPr>
      <w:rPr>
        <w:rFonts w:cs="Times New Roman" w:hint="default"/>
        <w:b w:val="0"/>
      </w:rPr>
    </w:lvl>
    <w:lvl w:ilvl="1">
      <w:start w:val="3"/>
      <w:numFmt w:val="decimal"/>
      <w:lvlText w:val="%1.%2."/>
      <w:lvlJc w:val="left"/>
      <w:pPr>
        <w:tabs>
          <w:tab w:val="num" w:pos="720"/>
        </w:tabs>
        <w:ind w:left="720" w:hanging="72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1080"/>
        </w:tabs>
        <w:ind w:left="1080" w:hanging="108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440"/>
        </w:tabs>
        <w:ind w:left="1440" w:hanging="144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800"/>
        </w:tabs>
        <w:ind w:left="1800" w:hanging="180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9" w15:restartNumberingAfterBreak="0">
    <w:nsid w:val="61FB1A21"/>
    <w:multiLevelType w:val="hybridMultilevel"/>
    <w:tmpl w:val="8BACE4F6"/>
    <w:lvl w:ilvl="0" w:tplc="92148044">
      <w:start w:val="1"/>
      <w:numFmt w:val="decimal"/>
      <w:lvlText w:val="(%1)"/>
      <w:lvlJc w:val="left"/>
      <w:pPr>
        <w:tabs>
          <w:tab w:val="num" w:pos="1080"/>
        </w:tabs>
        <w:ind w:left="1080" w:hanging="720"/>
      </w:pPr>
      <w:rPr>
        <w:rFonts w:ascii="Arial" w:hAnsi="Arial" w:cs="Arial" w:hint="default"/>
        <w:sz w:val="22"/>
      </w:rPr>
    </w:lvl>
    <w:lvl w:ilvl="1" w:tplc="296C68BA" w:tentative="1">
      <w:start w:val="1"/>
      <w:numFmt w:val="lowerLetter"/>
      <w:lvlText w:val="%2."/>
      <w:lvlJc w:val="left"/>
      <w:pPr>
        <w:tabs>
          <w:tab w:val="num" w:pos="1440"/>
        </w:tabs>
        <w:ind w:left="1440" w:hanging="360"/>
      </w:pPr>
      <w:rPr>
        <w:rFonts w:cs="Times New Roman"/>
      </w:rPr>
    </w:lvl>
    <w:lvl w:ilvl="2" w:tplc="0D049FA4" w:tentative="1">
      <w:start w:val="1"/>
      <w:numFmt w:val="lowerRoman"/>
      <w:lvlText w:val="%3."/>
      <w:lvlJc w:val="right"/>
      <w:pPr>
        <w:tabs>
          <w:tab w:val="num" w:pos="2160"/>
        </w:tabs>
        <w:ind w:left="2160" w:hanging="180"/>
      </w:pPr>
      <w:rPr>
        <w:rFonts w:cs="Times New Roman"/>
      </w:rPr>
    </w:lvl>
    <w:lvl w:ilvl="3" w:tplc="0480E9F4" w:tentative="1">
      <w:start w:val="1"/>
      <w:numFmt w:val="decimal"/>
      <w:lvlText w:val="%4."/>
      <w:lvlJc w:val="left"/>
      <w:pPr>
        <w:tabs>
          <w:tab w:val="num" w:pos="2880"/>
        </w:tabs>
        <w:ind w:left="2880" w:hanging="360"/>
      </w:pPr>
      <w:rPr>
        <w:rFonts w:cs="Times New Roman"/>
      </w:rPr>
    </w:lvl>
    <w:lvl w:ilvl="4" w:tplc="D5C8E944" w:tentative="1">
      <w:start w:val="1"/>
      <w:numFmt w:val="lowerLetter"/>
      <w:lvlText w:val="%5."/>
      <w:lvlJc w:val="left"/>
      <w:pPr>
        <w:tabs>
          <w:tab w:val="num" w:pos="3600"/>
        </w:tabs>
        <w:ind w:left="3600" w:hanging="360"/>
      </w:pPr>
      <w:rPr>
        <w:rFonts w:cs="Times New Roman"/>
      </w:rPr>
    </w:lvl>
    <w:lvl w:ilvl="5" w:tplc="6C10FBEC" w:tentative="1">
      <w:start w:val="1"/>
      <w:numFmt w:val="lowerRoman"/>
      <w:lvlText w:val="%6."/>
      <w:lvlJc w:val="right"/>
      <w:pPr>
        <w:tabs>
          <w:tab w:val="num" w:pos="4320"/>
        </w:tabs>
        <w:ind w:left="4320" w:hanging="180"/>
      </w:pPr>
      <w:rPr>
        <w:rFonts w:cs="Times New Roman"/>
      </w:rPr>
    </w:lvl>
    <w:lvl w:ilvl="6" w:tplc="1486AE72" w:tentative="1">
      <w:start w:val="1"/>
      <w:numFmt w:val="decimal"/>
      <w:lvlText w:val="%7."/>
      <w:lvlJc w:val="left"/>
      <w:pPr>
        <w:tabs>
          <w:tab w:val="num" w:pos="5040"/>
        </w:tabs>
        <w:ind w:left="5040" w:hanging="360"/>
      </w:pPr>
      <w:rPr>
        <w:rFonts w:cs="Times New Roman"/>
      </w:rPr>
    </w:lvl>
    <w:lvl w:ilvl="7" w:tplc="E2D238C4" w:tentative="1">
      <w:start w:val="1"/>
      <w:numFmt w:val="lowerLetter"/>
      <w:lvlText w:val="%8."/>
      <w:lvlJc w:val="left"/>
      <w:pPr>
        <w:tabs>
          <w:tab w:val="num" w:pos="5760"/>
        </w:tabs>
        <w:ind w:left="5760" w:hanging="360"/>
      </w:pPr>
      <w:rPr>
        <w:rFonts w:cs="Times New Roman"/>
      </w:rPr>
    </w:lvl>
    <w:lvl w:ilvl="8" w:tplc="354869B6" w:tentative="1">
      <w:start w:val="1"/>
      <w:numFmt w:val="lowerRoman"/>
      <w:lvlText w:val="%9."/>
      <w:lvlJc w:val="right"/>
      <w:pPr>
        <w:tabs>
          <w:tab w:val="num" w:pos="6480"/>
        </w:tabs>
        <w:ind w:left="6480" w:hanging="180"/>
      </w:pPr>
      <w:rPr>
        <w:rFonts w:cs="Times New Roman"/>
      </w:rPr>
    </w:lvl>
  </w:abstractNum>
  <w:abstractNum w:abstractNumId="10" w15:restartNumberingAfterBreak="0">
    <w:nsid w:val="66297720"/>
    <w:multiLevelType w:val="hybridMultilevel"/>
    <w:tmpl w:val="D372435A"/>
    <w:lvl w:ilvl="0" w:tplc="89948014">
      <w:start w:val="1"/>
      <w:numFmt w:val="bullet"/>
      <w:lvlText w:val=""/>
      <w:lvlJc w:val="left"/>
      <w:pPr>
        <w:tabs>
          <w:tab w:val="num" w:pos="720"/>
        </w:tabs>
        <w:ind w:left="720" w:hanging="360"/>
      </w:pPr>
      <w:rPr>
        <w:rFonts w:ascii="Symbol" w:hAnsi="Symbol" w:hint="default"/>
        <w:sz w:val="20"/>
      </w:rPr>
    </w:lvl>
    <w:lvl w:ilvl="1" w:tplc="FB10351C" w:tentative="1">
      <w:start w:val="1"/>
      <w:numFmt w:val="bullet"/>
      <w:lvlText w:val="o"/>
      <w:lvlJc w:val="left"/>
      <w:pPr>
        <w:tabs>
          <w:tab w:val="num" w:pos="1440"/>
        </w:tabs>
        <w:ind w:left="1440" w:hanging="360"/>
      </w:pPr>
      <w:rPr>
        <w:rFonts w:ascii="Courier New" w:hAnsi="Courier New" w:hint="default"/>
        <w:sz w:val="20"/>
      </w:rPr>
    </w:lvl>
    <w:lvl w:ilvl="2" w:tplc="C5A252A6" w:tentative="1">
      <w:start w:val="1"/>
      <w:numFmt w:val="bullet"/>
      <w:lvlText w:val=""/>
      <w:lvlJc w:val="left"/>
      <w:pPr>
        <w:tabs>
          <w:tab w:val="num" w:pos="2160"/>
        </w:tabs>
        <w:ind w:left="2160" w:hanging="360"/>
      </w:pPr>
      <w:rPr>
        <w:rFonts w:ascii="Wingdings" w:hAnsi="Wingdings" w:hint="default"/>
        <w:sz w:val="20"/>
      </w:rPr>
    </w:lvl>
    <w:lvl w:ilvl="3" w:tplc="3CCE2C4E" w:tentative="1">
      <w:start w:val="1"/>
      <w:numFmt w:val="bullet"/>
      <w:lvlText w:val=""/>
      <w:lvlJc w:val="left"/>
      <w:pPr>
        <w:tabs>
          <w:tab w:val="num" w:pos="2880"/>
        </w:tabs>
        <w:ind w:left="2880" w:hanging="360"/>
      </w:pPr>
      <w:rPr>
        <w:rFonts w:ascii="Wingdings" w:hAnsi="Wingdings" w:hint="default"/>
        <w:sz w:val="20"/>
      </w:rPr>
    </w:lvl>
    <w:lvl w:ilvl="4" w:tplc="2168E724" w:tentative="1">
      <w:start w:val="1"/>
      <w:numFmt w:val="bullet"/>
      <w:lvlText w:val=""/>
      <w:lvlJc w:val="left"/>
      <w:pPr>
        <w:tabs>
          <w:tab w:val="num" w:pos="3600"/>
        </w:tabs>
        <w:ind w:left="3600" w:hanging="360"/>
      </w:pPr>
      <w:rPr>
        <w:rFonts w:ascii="Wingdings" w:hAnsi="Wingdings" w:hint="default"/>
        <w:sz w:val="20"/>
      </w:rPr>
    </w:lvl>
    <w:lvl w:ilvl="5" w:tplc="F25651F8" w:tentative="1">
      <w:start w:val="1"/>
      <w:numFmt w:val="bullet"/>
      <w:lvlText w:val=""/>
      <w:lvlJc w:val="left"/>
      <w:pPr>
        <w:tabs>
          <w:tab w:val="num" w:pos="4320"/>
        </w:tabs>
        <w:ind w:left="4320" w:hanging="360"/>
      </w:pPr>
      <w:rPr>
        <w:rFonts w:ascii="Wingdings" w:hAnsi="Wingdings" w:hint="default"/>
        <w:sz w:val="20"/>
      </w:rPr>
    </w:lvl>
    <w:lvl w:ilvl="6" w:tplc="1368F560" w:tentative="1">
      <w:start w:val="1"/>
      <w:numFmt w:val="bullet"/>
      <w:lvlText w:val=""/>
      <w:lvlJc w:val="left"/>
      <w:pPr>
        <w:tabs>
          <w:tab w:val="num" w:pos="5040"/>
        </w:tabs>
        <w:ind w:left="5040" w:hanging="360"/>
      </w:pPr>
      <w:rPr>
        <w:rFonts w:ascii="Wingdings" w:hAnsi="Wingdings" w:hint="default"/>
        <w:sz w:val="20"/>
      </w:rPr>
    </w:lvl>
    <w:lvl w:ilvl="7" w:tplc="015213E4" w:tentative="1">
      <w:start w:val="1"/>
      <w:numFmt w:val="bullet"/>
      <w:lvlText w:val=""/>
      <w:lvlJc w:val="left"/>
      <w:pPr>
        <w:tabs>
          <w:tab w:val="num" w:pos="5760"/>
        </w:tabs>
        <w:ind w:left="5760" w:hanging="360"/>
      </w:pPr>
      <w:rPr>
        <w:rFonts w:ascii="Wingdings" w:hAnsi="Wingdings" w:hint="default"/>
        <w:sz w:val="20"/>
      </w:rPr>
    </w:lvl>
    <w:lvl w:ilvl="8" w:tplc="675EFC2E" w:tentative="1">
      <w:start w:val="1"/>
      <w:numFmt w:val="bullet"/>
      <w:lvlText w:val=""/>
      <w:lvlJc w:val="left"/>
      <w:pPr>
        <w:tabs>
          <w:tab w:val="num" w:pos="6480"/>
        </w:tabs>
        <w:ind w:left="6480" w:hanging="360"/>
      </w:pPr>
      <w:rPr>
        <w:rFonts w:ascii="Wingdings" w:hAnsi="Wingdings" w:hint="default"/>
        <w:sz w:val="20"/>
      </w:rPr>
    </w:lvl>
  </w:abstractNum>
  <w:num w:numId="1" w16cid:durableId="1678846497">
    <w:abstractNumId w:val="1"/>
  </w:num>
  <w:num w:numId="2" w16cid:durableId="776100709">
    <w:abstractNumId w:val="10"/>
  </w:num>
  <w:num w:numId="3" w16cid:durableId="276261313">
    <w:abstractNumId w:val="6"/>
  </w:num>
  <w:num w:numId="4" w16cid:durableId="1047872084">
    <w:abstractNumId w:val="4"/>
  </w:num>
  <w:num w:numId="5" w16cid:durableId="287048344">
    <w:abstractNumId w:val="9"/>
  </w:num>
  <w:num w:numId="6" w16cid:durableId="1844079931">
    <w:abstractNumId w:val="3"/>
  </w:num>
  <w:num w:numId="7" w16cid:durableId="1453868059">
    <w:abstractNumId w:val="8"/>
  </w:num>
  <w:num w:numId="8" w16cid:durableId="1967853269">
    <w:abstractNumId w:val="5"/>
  </w:num>
  <w:num w:numId="9" w16cid:durableId="700278399">
    <w:abstractNumId w:val="2"/>
  </w:num>
  <w:num w:numId="10" w16cid:durableId="1370180689">
    <w:abstractNumId w:val="7"/>
  </w:num>
  <w:num w:numId="11" w16cid:durableId="20687222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1E794084-83B0-4B46-BD37-262E0589DDB9}"/>
    <w:docVar w:name="dgnword-eventsink" w:val="507668536"/>
  </w:docVars>
  <w:rsids>
    <w:rsidRoot w:val="00234FB1"/>
    <w:rsid w:val="00015BCA"/>
    <w:rsid w:val="0001786F"/>
    <w:rsid w:val="00022A9E"/>
    <w:rsid w:val="00024651"/>
    <w:rsid w:val="0004094A"/>
    <w:rsid w:val="00044597"/>
    <w:rsid w:val="00065A38"/>
    <w:rsid w:val="00067ABA"/>
    <w:rsid w:val="00072A33"/>
    <w:rsid w:val="000953D2"/>
    <w:rsid w:val="000A0EB3"/>
    <w:rsid w:val="000B5149"/>
    <w:rsid w:val="000B7C20"/>
    <w:rsid w:val="000C704A"/>
    <w:rsid w:val="000D4871"/>
    <w:rsid w:val="000D615D"/>
    <w:rsid w:val="000E07FF"/>
    <w:rsid w:val="00104C97"/>
    <w:rsid w:val="00116265"/>
    <w:rsid w:val="00133DC5"/>
    <w:rsid w:val="001419B0"/>
    <w:rsid w:val="00156FE0"/>
    <w:rsid w:val="001748F9"/>
    <w:rsid w:val="00174C6A"/>
    <w:rsid w:val="001756E2"/>
    <w:rsid w:val="001774E7"/>
    <w:rsid w:val="001812EC"/>
    <w:rsid w:val="001A7AC7"/>
    <w:rsid w:val="001B4AB3"/>
    <w:rsid w:val="001B7C49"/>
    <w:rsid w:val="001C0E30"/>
    <w:rsid w:val="001C390E"/>
    <w:rsid w:val="001D5982"/>
    <w:rsid w:val="001F4753"/>
    <w:rsid w:val="002005AF"/>
    <w:rsid w:val="002333FF"/>
    <w:rsid w:val="00234FB1"/>
    <w:rsid w:val="0023740C"/>
    <w:rsid w:val="00254739"/>
    <w:rsid w:val="00256A7C"/>
    <w:rsid w:val="00256B7C"/>
    <w:rsid w:val="0028432D"/>
    <w:rsid w:val="00285AE4"/>
    <w:rsid w:val="002A13DC"/>
    <w:rsid w:val="002A3B86"/>
    <w:rsid w:val="002D588A"/>
    <w:rsid w:val="002D5C5A"/>
    <w:rsid w:val="002D7403"/>
    <w:rsid w:val="002E4D10"/>
    <w:rsid w:val="002E5E26"/>
    <w:rsid w:val="00305016"/>
    <w:rsid w:val="00307E4E"/>
    <w:rsid w:val="003479E5"/>
    <w:rsid w:val="0036178C"/>
    <w:rsid w:val="0036325A"/>
    <w:rsid w:val="0037799C"/>
    <w:rsid w:val="00384D20"/>
    <w:rsid w:val="003929B0"/>
    <w:rsid w:val="00392DA4"/>
    <w:rsid w:val="00394E09"/>
    <w:rsid w:val="0039502F"/>
    <w:rsid w:val="003B1124"/>
    <w:rsid w:val="003B2E05"/>
    <w:rsid w:val="003C0C9D"/>
    <w:rsid w:val="003F2692"/>
    <w:rsid w:val="00402999"/>
    <w:rsid w:val="00404CC9"/>
    <w:rsid w:val="0040610F"/>
    <w:rsid w:val="0041156E"/>
    <w:rsid w:val="0041411B"/>
    <w:rsid w:val="00422874"/>
    <w:rsid w:val="0043207B"/>
    <w:rsid w:val="00435583"/>
    <w:rsid w:val="004460FF"/>
    <w:rsid w:val="00454847"/>
    <w:rsid w:val="004642E2"/>
    <w:rsid w:val="00467246"/>
    <w:rsid w:val="004736E4"/>
    <w:rsid w:val="00485F25"/>
    <w:rsid w:val="00492AB4"/>
    <w:rsid w:val="00494C0F"/>
    <w:rsid w:val="004A0A37"/>
    <w:rsid w:val="004A64E2"/>
    <w:rsid w:val="004B3438"/>
    <w:rsid w:val="004B624B"/>
    <w:rsid w:val="004B6C59"/>
    <w:rsid w:val="004C4C6F"/>
    <w:rsid w:val="004C4DAD"/>
    <w:rsid w:val="004C4F82"/>
    <w:rsid w:val="004C62DE"/>
    <w:rsid w:val="004C7438"/>
    <w:rsid w:val="004D5899"/>
    <w:rsid w:val="004E1D02"/>
    <w:rsid w:val="00504FB4"/>
    <w:rsid w:val="0050526A"/>
    <w:rsid w:val="005125E9"/>
    <w:rsid w:val="00541B64"/>
    <w:rsid w:val="005524BC"/>
    <w:rsid w:val="005530A6"/>
    <w:rsid w:val="00556381"/>
    <w:rsid w:val="005638EB"/>
    <w:rsid w:val="00567108"/>
    <w:rsid w:val="00571F71"/>
    <w:rsid w:val="0057537C"/>
    <w:rsid w:val="0058460A"/>
    <w:rsid w:val="00596F9A"/>
    <w:rsid w:val="005A0D8D"/>
    <w:rsid w:val="005D1992"/>
    <w:rsid w:val="005E3D2F"/>
    <w:rsid w:val="005F29C6"/>
    <w:rsid w:val="005F4D2E"/>
    <w:rsid w:val="005F5DF9"/>
    <w:rsid w:val="0060219A"/>
    <w:rsid w:val="00604CF2"/>
    <w:rsid w:val="00606BF7"/>
    <w:rsid w:val="00611330"/>
    <w:rsid w:val="00612463"/>
    <w:rsid w:val="00620855"/>
    <w:rsid w:val="006221A1"/>
    <w:rsid w:val="00634F96"/>
    <w:rsid w:val="006354B6"/>
    <w:rsid w:val="006427FB"/>
    <w:rsid w:val="00643373"/>
    <w:rsid w:val="0064492D"/>
    <w:rsid w:val="006451B6"/>
    <w:rsid w:val="006549F4"/>
    <w:rsid w:val="00664E69"/>
    <w:rsid w:val="00670657"/>
    <w:rsid w:val="00681EC4"/>
    <w:rsid w:val="006C656D"/>
    <w:rsid w:val="006C760B"/>
    <w:rsid w:val="006D2C7A"/>
    <w:rsid w:val="006F4053"/>
    <w:rsid w:val="006F7F69"/>
    <w:rsid w:val="00723ED7"/>
    <w:rsid w:val="0073561A"/>
    <w:rsid w:val="007473E0"/>
    <w:rsid w:val="007600D1"/>
    <w:rsid w:val="007646CA"/>
    <w:rsid w:val="00781DBA"/>
    <w:rsid w:val="0078272D"/>
    <w:rsid w:val="007943E0"/>
    <w:rsid w:val="007A314E"/>
    <w:rsid w:val="007A6F09"/>
    <w:rsid w:val="007B68FB"/>
    <w:rsid w:val="007D0033"/>
    <w:rsid w:val="007F0381"/>
    <w:rsid w:val="007F255B"/>
    <w:rsid w:val="00802EF7"/>
    <w:rsid w:val="0080511D"/>
    <w:rsid w:val="00807564"/>
    <w:rsid w:val="00816924"/>
    <w:rsid w:val="00843507"/>
    <w:rsid w:val="0085063F"/>
    <w:rsid w:val="00850D44"/>
    <w:rsid w:val="00882AA9"/>
    <w:rsid w:val="00890BC2"/>
    <w:rsid w:val="00891282"/>
    <w:rsid w:val="0089486B"/>
    <w:rsid w:val="008B38C2"/>
    <w:rsid w:val="008B4504"/>
    <w:rsid w:val="008B7669"/>
    <w:rsid w:val="008C1686"/>
    <w:rsid w:val="008D12DD"/>
    <w:rsid w:val="008E6675"/>
    <w:rsid w:val="008F5140"/>
    <w:rsid w:val="00900E00"/>
    <w:rsid w:val="00912188"/>
    <w:rsid w:val="00914A8A"/>
    <w:rsid w:val="00915FB4"/>
    <w:rsid w:val="00925542"/>
    <w:rsid w:val="00933302"/>
    <w:rsid w:val="009545AF"/>
    <w:rsid w:val="00966E9E"/>
    <w:rsid w:val="00972972"/>
    <w:rsid w:val="00974D5B"/>
    <w:rsid w:val="00976FE6"/>
    <w:rsid w:val="00983554"/>
    <w:rsid w:val="00986FB1"/>
    <w:rsid w:val="009A05BA"/>
    <w:rsid w:val="009B1C7E"/>
    <w:rsid w:val="009B6935"/>
    <w:rsid w:val="009C0B84"/>
    <w:rsid w:val="009C144E"/>
    <w:rsid w:val="009E0BB6"/>
    <w:rsid w:val="009E14D9"/>
    <w:rsid w:val="009E16D6"/>
    <w:rsid w:val="009E60A3"/>
    <w:rsid w:val="009F495C"/>
    <w:rsid w:val="00A00CCB"/>
    <w:rsid w:val="00A02BD2"/>
    <w:rsid w:val="00A03D60"/>
    <w:rsid w:val="00A100DC"/>
    <w:rsid w:val="00A2016B"/>
    <w:rsid w:val="00A21E9E"/>
    <w:rsid w:val="00A274EA"/>
    <w:rsid w:val="00A345A9"/>
    <w:rsid w:val="00A43812"/>
    <w:rsid w:val="00A4642B"/>
    <w:rsid w:val="00A530BE"/>
    <w:rsid w:val="00A649D8"/>
    <w:rsid w:val="00A93AAD"/>
    <w:rsid w:val="00AA6B4F"/>
    <w:rsid w:val="00AB10BF"/>
    <w:rsid w:val="00AD6FA1"/>
    <w:rsid w:val="00AE4C49"/>
    <w:rsid w:val="00B03A61"/>
    <w:rsid w:val="00B13A88"/>
    <w:rsid w:val="00B21D42"/>
    <w:rsid w:val="00B3268F"/>
    <w:rsid w:val="00B32A4F"/>
    <w:rsid w:val="00B37191"/>
    <w:rsid w:val="00B574E9"/>
    <w:rsid w:val="00B57D20"/>
    <w:rsid w:val="00B6570D"/>
    <w:rsid w:val="00B773B8"/>
    <w:rsid w:val="00B90EF1"/>
    <w:rsid w:val="00BA4103"/>
    <w:rsid w:val="00BA6044"/>
    <w:rsid w:val="00BB4A54"/>
    <w:rsid w:val="00BC39E0"/>
    <w:rsid w:val="00BC3D19"/>
    <w:rsid w:val="00BC4042"/>
    <w:rsid w:val="00BD24F3"/>
    <w:rsid w:val="00BE3979"/>
    <w:rsid w:val="00BF11AE"/>
    <w:rsid w:val="00BF78A3"/>
    <w:rsid w:val="00C02A5C"/>
    <w:rsid w:val="00C03342"/>
    <w:rsid w:val="00C112A6"/>
    <w:rsid w:val="00C11458"/>
    <w:rsid w:val="00C21654"/>
    <w:rsid w:val="00C35BFE"/>
    <w:rsid w:val="00C40255"/>
    <w:rsid w:val="00C46963"/>
    <w:rsid w:val="00C676EE"/>
    <w:rsid w:val="00C7604F"/>
    <w:rsid w:val="00C82099"/>
    <w:rsid w:val="00C955C1"/>
    <w:rsid w:val="00CA5EC9"/>
    <w:rsid w:val="00CB3CA3"/>
    <w:rsid w:val="00CB443D"/>
    <w:rsid w:val="00CB7E53"/>
    <w:rsid w:val="00CC7E5F"/>
    <w:rsid w:val="00CD2365"/>
    <w:rsid w:val="00CE69F3"/>
    <w:rsid w:val="00CF56C3"/>
    <w:rsid w:val="00CF5ECC"/>
    <w:rsid w:val="00D14350"/>
    <w:rsid w:val="00D216BD"/>
    <w:rsid w:val="00D21A79"/>
    <w:rsid w:val="00D22C3B"/>
    <w:rsid w:val="00D27BD5"/>
    <w:rsid w:val="00D41422"/>
    <w:rsid w:val="00D62489"/>
    <w:rsid w:val="00D71531"/>
    <w:rsid w:val="00D8069E"/>
    <w:rsid w:val="00D87B96"/>
    <w:rsid w:val="00D947C5"/>
    <w:rsid w:val="00D9586E"/>
    <w:rsid w:val="00DB14F4"/>
    <w:rsid w:val="00DB4789"/>
    <w:rsid w:val="00DB7D92"/>
    <w:rsid w:val="00DC6CBD"/>
    <w:rsid w:val="00DE0DAA"/>
    <w:rsid w:val="00DF01F8"/>
    <w:rsid w:val="00E24E3B"/>
    <w:rsid w:val="00E3314D"/>
    <w:rsid w:val="00E53F75"/>
    <w:rsid w:val="00E56017"/>
    <w:rsid w:val="00E67188"/>
    <w:rsid w:val="00E74F7F"/>
    <w:rsid w:val="00E75C15"/>
    <w:rsid w:val="00E76A96"/>
    <w:rsid w:val="00E834DA"/>
    <w:rsid w:val="00E86725"/>
    <w:rsid w:val="00E9243F"/>
    <w:rsid w:val="00E92C57"/>
    <w:rsid w:val="00E9645F"/>
    <w:rsid w:val="00EA30B2"/>
    <w:rsid w:val="00EC0987"/>
    <w:rsid w:val="00ED3ADC"/>
    <w:rsid w:val="00ED4386"/>
    <w:rsid w:val="00ED47E8"/>
    <w:rsid w:val="00ED79AA"/>
    <w:rsid w:val="00EE0D0B"/>
    <w:rsid w:val="00EE1581"/>
    <w:rsid w:val="00EE4429"/>
    <w:rsid w:val="00EE5875"/>
    <w:rsid w:val="00EE7181"/>
    <w:rsid w:val="00EF2F8D"/>
    <w:rsid w:val="00F000AA"/>
    <w:rsid w:val="00F06382"/>
    <w:rsid w:val="00F1327C"/>
    <w:rsid w:val="00F233AA"/>
    <w:rsid w:val="00F33115"/>
    <w:rsid w:val="00F345B8"/>
    <w:rsid w:val="00F41E3B"/>
    <w:rsid w:val="00F5105A"/>
    <w:rsid w:val="00F54C34"/>
    <w:rsid w:val="00F5615E"/>
    <w:rsid w:val="00F64982"/>
    <w:rsid w:val="00F74873"/>
    <w:rsid w:val="00F91167"/>
    <w:rsid w:val="00FA1F3E"/>
    <w:rsid w:val="00FA329B"/>
    <w:rsid w:val="00FA51B7"/>
    <w:rsid w:val="00FA6FC5"/>
    <w:rsid w:val="00FB46A5"/>
    <w:rsid w:val="00FC5FAC"/>
    <w:rsid w:val="00FD6D8D"/>
    <w:rsid w:val="00FE072A"/>
    <w:rsid w:val="00FE3CD5"/>
    <w:rsid w:val="00FF455E"/>
    <w:rsid w:val="00FF4695"/>
    <w:rsid w:val="00FF51E1"/>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6C61CDF"/>
  <w15:docId w15:val="{4817DC72-86B7-4EAB-848F-B216F2CCB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de-DE" w:eastAsia="de-D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E1D02"/>
    <w:rPr>
      <w:sz w:val="24"/>
      <w:szCs w:val="24"/>
    </w:rPr>
  </w:style>
  <w:style w:type="paragraph" w:styleId="berschrift2">
    <w:name w:val="heading 2"/>
    <w:basedOn w:val="Standard"/>
    <w:link w:val="berschrift2Zchn"/>
    <w:uiPriority w:val="99"/>
    <w:qFormat/>
    <w:rsid w:val="004E1D02"/>
    <w:pPr>
      <w:spacing w:before="100" w:beforeAutospacing="1" w:after="100" w:afterAutospacing="1"/>
      <w:outlineLvl w:val="1"/>
    </w:pPr>
    <w:rPr>
      <w:rFonts w:ascii="Arial" w:hAnsi="Arial" w:cs="Arial"/>
      <w:b/>
      <w:bCs/>
      <w:color w:val="000000"/>
      <w:sz w:val="30"/>
      <w:szCs w:val="3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uiPriority w:val="99"/>
    <w:semiHidden/>
    <w:locked/>
    <w:rsid w:val="008B4504"/>
    <w:rPr>
      <w:rFonts w:ascii="Cambria" w:hAnsi="Cambria" w:cs="Times New Roman"/>
      <w:b/>
      <w:bCs/>
      <w:i/>
      <w:iCs/>
      <w:sz w:val="28"/>
      <w:szCs w:val="28"/>
    </w:rPr>
  </w:style>
  <w:style w:type="paragraph" w:styleId="Textkrper">
    <w:name w:val="Body Text"/>
    <w:basedOn w:val="Standard"/>
    <w:link w:val="TextkrperZchn"/>
    <w:uiPriority w:val="99"/>
    <w:rsid w:val="004E1D02"/>
    <w:pPr>
      <w:spacing w:line="480" w:lineRule="auto"/>
      <w:jc w:val="both"/>
    </w:pPr>
    <w:rPr>
      <w:szCs w:val="20"/>
    </w:rPr>
  </w:style>
  <w:style w:type="character" w:customStyle="1" w:styleId="TextkrperZchn">
    <w:name w:val="Textkörper Zchn"/>
    <w:basedOn w:val="Absatz-Standardschriftart"/>
    <w:link w:val="Textkrper"/>
    <w:uiPriority w:val="99"/>
    <w:semiHidden/>
    <w:locked/>
    <w:rsid w:val="008B4504"/>
    <w:rPr>
      <w:rFonts w:cs="Times New Roman"/>
      <w:sz w:val="24"/>
      <w:szCs w:val="24"/>
    </w:rPr>
  </w:style>
  <w:style w:type="paragraph" w:styleId="StandardWeb">
    <w:name w:val="Normal (Web)"/>
    <w:basedOn w:val="Standard"/>
    <w:uiPriority w:val="99"/>
    <w:rsid w:val="004E1D02"/>
    <w:pPr>
      <w:spacing w:before="100" w:beforeAutospacing="1" w:after="100" w:afterAutospacing="1"/>
    </w:pPr>
    <w:rPr>
      <w:color w:val="000000"/>
    </w:rPr>
  </w:style>
  <w:style w:type="character" w:styleId="Hyperlink">
    <w:name w:val="Hyperlink"/>
    <w:basedOn w:val="Absatz-Standardschriftart"/>
    <w:uiPriority w:val="99"/>
    <w:rsid w:val="004E1D02"/>
    <w:rPr>
      <w:rFonts w:cs="Times New Roman"/>
      <w:color w:val="0000FF"/>
      <w:u w:val="single"/>
    </w:rPr>
  </w:style>
  <w:style w:type="paragraph" w:styleId="Textkrper2">
    <w:name w:val="Body Text 2"/>
    <w:basedOn w:val="Standard"/>
    <w:link w:val="Textkrper2Zchn"/>
    <w:uiPriority w:val="99"/>
    <w:rsid w:val="004E1D02"/>
    <w:rPr>
      <w:rFonts w:ascii="Arial" w:hAnsi="Arial" w:cs="Arial"/>
      <w:b/>
      <w:bCs/>
      <w:sz w:val="22"/>
    </w:rPr>
  </w:style>
  <w:style w:type="character" w:customStyle="1" w:styleId="Textkrper2Zchn">
    <w:name w:val="Textkörper 2 Zchn"/>
    <w:basedOn w:val="Absatz-Standardschriftart"/>
    <w:link w:val="Textkrper2"/>
    <w:uiPriority w:val="99"/>
    <w:semiHidden/>
    <w:locked/>
    <w:rsid w:val="008B4504"/>
    <w:rPr>
      <w:rFonts w:cs="Times New Roman"/>
      <w:sz w:val="24"/>
      <w:szCs w:val="24"/>
    </w:rPr>
  </w:style>
  <w:style w:type="paragraph" w:customStyle="1" w:styleId="affiliation">
    <w:name w:val="affiliation"/>
    <w:basedOn w:val="Standard"/>
    <w:uiPriority w:val="99"/>
    <w:rsid w:val="004E1D02"/>
    <w:rPr>
      <w:color w:val="000000"/>
    </w:rPr>
  </w:style>
  <w:style w:type="character" w:customStyle="1" w:styleId="ti2">
    <w:name w:val="ti2"/>
    <w:basedOn w:val="Absatz-Standardschriftart"/>
    <w:uiPriority w:val="99"/>
    <w:rsid w:val="004E1D02"/>
    <w:rPr>
      <w:rFonts w:cs="Times New Roman"/>
    </w:rPr>
  </w:style>
  <w:style w:type="character" w:customStyle="1" w:styleId="featuredlinkouts">
    <w:name w:val="featured_linkouts"/>
    <w:basedOn w:val="Absatz-Standardschriftart"/>
    <w:uiPriority w:val="99"/>
    <w:rsid w:val="004E1D02"/>
    <w:rPr>
      <w:rFonts w:cs="Times New Roman"/>
    </w:rPr>
  </w:style>
  <w:style w:type="character" w:customStyle="1" w:styleId="linkbar">
    <w:name w:val="linkbar"/>
    <w:basedOn w:val="Absatz-Standardschriftart"/>
    <w:uiPriority w:val="99"/>
    <w:rsid w:val="004E1D02"/>
    <w:rPr>
      <w:rFonts w:cs="Times New Roman"/>
    </w:rPr>
  </w:style>
  <w:style w:type="character" w:styleId="BesuchterLink">
    <w:name w:val="FollowedHyperlink"/>
    <w:basedOn w:val="Absatz-Standardschriftart"/>
    <w:uiPriority w:val="99"/>
    <w:rsid w:val="004E1D02"/>
    <w:rPr>
      <w:rFonts w:cs="Times New Roman"/>
      <w:color w:val="800080"/>
      <w:u w:val="single"/>
    </w:rPr>
  </w:style>
  <w:style w:type="paragraph" w:styleId="Sprechblasentext">
    <w:name w:val="Balloon Text"/>
    <w:basedOn w:val="Standard"/>
    <w:link w:val="SprechblasentextZchn"/>
    <w:uiPriority w:val="99"/>
    <w:semiHidden/>
    <w:rsid w:val="004E1D02"/>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sid w:val="008B4504"/>
    <w:rPr>
      <w:rFonts w:cs="Times New Roman"/>
      <w:sz w:val="2"/>
    </w:rPr>
  </w:style>
  <w:style w:type="paragraph" w:styleId="Titel">
    <w:name w:val="Title"/>
    <w:basedOn w:val="Standard"/>
    <w:next w:val="Standard"/>
    <w:link w:val="TitelZchn"/>
    <w:uiPriority w:val="99"/>
    <w:qFormat/>
    <w:rsid w:val="005638EB"/>
    <w:pPr>
      <w:pBdr>
        <w:bottom w:val="single" w:sz="8" w:space="4" w:color="2DA2BF"/>
      </w:pBdr>
      <w:spacing w:after="300"/>
      <w:contextualSpacing/>
    </w:pPr>
    <w:rPr>
      <w:rFonts w:ascii="Lucida Sans Unicode" w:hAnsi="Lucida Sans Unicode"/>
      <w:color w:val="343434"/>
      <w:spacing w:val="5"/>
      <w:kern w:val="28"/>
      <w:sz w:val="52"/>
      <w:szCs w:val="52"/>
    </w:rPr>
  </w:style>
  <w:style w:type="character" w:customStyle="1" w:styleId="TitelZchn">
    <w:name w:val="Titel Zchn"/>
    <w:basedOn w:val="Absatz-Standardschriftart"/>
    <w:link w:val="Titel"/>
    <w:uiPriority w:val="99"/>
    <w:locked/>
    <w:rsid w:val="005638EB"/>
    <w:rPr>
      <w:rFonts w:ascii="Lucida Sans Unicode" w:hAnsi="Lucida Sans Unicode" w:cs="Times New Roman"/>
      <w:color w:val="343434"/>
      <w:spacing w:val="5"/>
      <w:kern w:val="28"/>
      <w:sz w:val="52"/>
      <w:szCs w:val="52"/>
    </w:rPr>
  </w:style>
  <w:style w:type="paragraph" w:styleId="Kopfzeile">
    <w:name w:val="header"/>
    <w:basedOn w:val="Standard"/>
    <w:link w:val="KopfzeileZchn"/>
    <w:uiPriority w:val="99"/>
    <w:rsid w:val="004E1D02"/>
    <w:pPr>
      <w:tabs>
        <w:tab w:val="center" w:pos="4536"/>
        <w:tab w:val="right" w:pos="9072"/>
      </w:tabs>
    </w:pPr>
  </w:style>
  <w:style w:type="character" w:customStyle="1" w:styleId="KopfzeileZchn">
    <w:name w:val="Kopfzeile Zchn"/>
    <w:basedOn w:val="Absatz-Standardschriftart"/>
    <w:link w:val="Kopfzeile"/>
    <w:uiPriority w:val="99"/>
    <w:semiHidden/>
    <w:locked/>
    <w:rsid w:val="008B4504"/>
    <w:rPr>
      <w:rFonts w:cs="Times New Roman"/>
      <w:sz w:val="24"/>
      <w:szCs w:val="24"/>
    </w:rPr>
  </w:style>
  <w:style w:type="paragraph" w:styleId="Fuzeile">
    <w:name w:val="footer"/>
    <w:basedOn w:val="Standard"/>
    <w:link w:val="FuzeileZchn"/>
    <w:uiPriority w:val="99"/>
    <w:rsid w:val="004E1D02"/>
    <w:pPr>
      <w:tabs>
        <w:tab w:val="center" w:pos="4536"/>
        <w:tab w:val="right" w:pos="9072"/>
      </w:tabs>
    </w:pPr>
  </w:style>
  <w:style w:type="character" w:customStyle="1" w:styleId="FuzeileZchn">
    <w:name w:val="Fußzeile Zchn"/>
    <w:basedOn w:val="Absatz-Standardschriftart"/>
    <w:link w:val="Fuzeile"/>
    <w:uiPriority w:val="99"/>
    <w:locked/>
    <w:rsid w:val="008B4504"/>
    <w:rPr>
      <w:rFonts w:cs="Times New Roman"/>
      <w:sz w:val="24"/>
      <w:szCs w:val="24"/>
    </w:rPr>
  </w:style>
  <w:style w:type="paragraph" w:styleId="berarbeitung">
    <w:name w:val="Revision"/>
    <w:hidden/>
    <w:uiPriority w:val="99"/>
    <w:semiHidden/>
    <w:rsid w:val="00E53F75"/>
    <w:rPr>
      <w:sz w:val="24"/>
      <w:szCs w:val="24"/>
    </w:rPr>
  </w:style>
  <w:style w:type="paragraph" w:styleId="Listenabsatz">
    <w:name w:val="List Paragraph"/>
    <w:basedOn w:val="Standard"/>
    <w:uiPriority w:val="34"/>
    <w:qFormat/>
    <w:rsid w:val="00435583"/>
    <w:pPr>
      <w:ind w:left="720"/>
      <w:contextualSpacing/>
    </w:pPr>
  </w:style>
  <w:style w:type="paragraph" w:styleId="NurText">
    <w:name w:val="Plain Text"/>
    <w:basedOn w:val="Standard"/>
    <w:link w:val="NurTextZchn"/>
    <w:uiPriority w:val="99"/>
    <w:semiHidden/>
    <w:unhideWhenUsed/>
    <w:rsid w:val="00FC5FAC"/>
    <w:rPr>
      <w:rFonts w:ascii="Calibri" w:eastAsiaTheme="minorHAnsi" w:hAnsi="Calibri" w:cstheme="minorBidi"/>
      <w:sz w:val="22"/>
      <w:szCs w:val="21"/>
      <w:lang w:eastAsia="en-US"/>
    </w:rPr>
  </w:style>
  <w:style w:type="character" w:customStyle="1" w:styleId="NurTextZchn">
    <w:name w:val="Nur Text Zchn"/>
    <w:basedOn w:val="Absatz-Standardschriftart"/>
    <w:link w:val="NurText"/>
    <w:uiPriority w:val="99"/>
    <w:semiHidden/>
    <w:rsid w:val="00FC5FAC"/>
    <w:rPr>
      <w:rFonts w:ascii="Calibri" w:eastAsiaTheme="minorHAnsi" w:hAnsi="Calibri" w:cstheme="minorBidi"/>
      <w:szCs w:val="21"/>
      <w:lang w:eastAsia="en-US"/>
    </w:rPr>
  </w:style>
  <w:style w:type="character" w:styleId="NichtaufgelsteErwhnung">
    <w:name w:val="Unresolved Mention"/>
    <w:basedOn w:val="Absatz-Standardschriftart"/>
    <w:uiPriority w:val="99"/>
    <w:semiHidden/>
    <w:unhideWhenUsed/>
    <w:rsid w:val="00CA5E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1902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ema.europa.eu/de/documents/product-information/artesunate-amivas-epar-product-information_de.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e9ae99a-0496-4898-989f-e27614239e60" xsi:nil="true"/>
    <lcf76f155ced4ddcb4097134ff3c332f xmlns="2d076682-27a3-4304-b527-b918986f088e">
      <Terms xmlns="http://schemas.microsoft.com/office/infopath/2007/PartnerControls"/>
    </lcf76f155ced4ddcb4097134ff3c332f>
    <SharedWithUsers xmlns="fe9ae99a-0496-4898-989f-e27614239e60">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54E8A8321EAC77429F0AE51B49A58B02" ma:contentTypeVersion="13" ma:contentTypeDescription="Ein neues Dokument erstellen." ma:contentTypeScope="" ma:versionID="4c6439a7efaa82b9ca612f77b5572701">
  <xsd:schema xmlns:xsd="http://www.w3.org/2001/XMLSchema" xmlns:xs="http://www.w3.org/2001/XMLSchema" xmlns:p="http://schemas.microsoft.com/office/2006/metadata/properties" xmlns:ns2="2d076682-27a3-4304-b527-b918986f088e" xmlns:ns3="fe9ae99a-0496-4898-989f-e27614239e60" targetNamespace="http://schemas.microsoft.com/office/2006/metadata/properties" ma:root="true" ma:fieldsID="c8eaab5bc622ce2c4687a3da7e7ba328" ns2:_="" ns3:_="">
    <xsd:import namespace="2d076682-27a3-4304-b527-b918986f088e"/>
    <xsd:import namespace="fe9ae99a-0496-4898-989f-e27614239e6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076682-27a3-4304-b527-b918986f0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Bildmarkierungen" ma:readOnly="false" ma:fieldId="{5cf76f15-5ced-4ddc-b409-7134ff3c332f}" ma:taxonomyMulti="true" ma:sspId="6cf23042-53e8-4101-8b41-0a7ba41cbd3b"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e9ae99a-0496-4898-989f-e27614239e60" elementFormDefault="qualified">
    <xsd:import namespace="http://schemas.microsoft.com/office/2006/documentManagement/types"/>
    <xsd:import namespace="http://schemas.microsoft.com/office/infopath/2007/PartnerControls"/>
    <xsd:element name="SharedWithUsers" ma:index="1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Freigegeben für - Details" ma:internalName="SharedWithDetails" ma:readOnly="true">
      <xsd:simpleType>
        <xsd:restriction base="dms:Note">
          <xsd:maxLength value="255"/>
        </xsd:restriction>
      </xsd:simpleType>
    </xsd:element>
    <xsd:element name="TaxCatchAll" ma:index="17" nillable="true" ma:displayName="Taxonomy Catch All Column" ma:hidden="true" ma:list="{2c65a8e2-f275-44e0-b582-92c6550fc014}" ma:internalName="TaxCatchAll" ma:showField="CatchAllData" ma:web="fe9ae99a-0496-4898-989f-e27614239e6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FB44DE0-ABA2-4B62-9C0A-B63EF4725AE7}">
  <ds:schemaRefs>
    <ds:schemaRef ds:uri="http://schemas.microsoft.com/office/2006/metadata/properties"/>
    <ds:schemaRef ds:uri="http://schemas.microsoft.com/office/infopath/2007/PartnerControls"/>
    <ds:schemaRef ds:uri="fe9ae99a-0496-4898-989f-e27614239e60"/>
    <ds:schemaRef ds:uri="2d076682-27a3-4304-b527-b918986f088e"/>
  </ds:schemaRefs>
</ds:datastoreItem>
</file>

<file path=customXml/itemProps2.xml><?xml version="1.0" encoding="utf-8"?>
<ds:datastoreItem xmlns:ds="http://schemas.openxmlformats.org/officeDocument/2006/customXml" ds:itemID="{2D8C7ED5-6A9B-4A5C-B8D2-71C611083C72}">
  <ds:schemaRefs>
    <ds:schemaRef ds:uri="http://schemas.microsoft.com/sharepoint/v3/contenttype/forms"/>
  </ds:schemaRefs>
</ds:datastoreItem>
</file>

<file path=customXml/itemProps3.xml><?xml version="1.0" encoding="utf-8"?>
<ds:datastoreItem xmlns:ds="http://schemas.openxmlformats.org/officeDocument/2006/customXml" ds:itemID="{34BCF257-6EEB-4C30-9419-D832F84B75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076682-27a3-4304-b527-b918986f088e"/>
    <ds:schemaRef ds:uri="fe9ae99a-0496-4898-989f-e27614239e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1475</Words>
  <Characters>9294</Characters>
  <Application>Microsoft Office Word</Application>
  <DocSecurity>0</DocSecurity>
  <Lines>77</Lines>
  <Paragraphs>21</Paragraphs>
  <ScaleCrop>false</ScaleCrop>
  <HeadingPairs>
    <vt:vector size="2" baseType="variant">
      <vt:variant>
        <vt:lpstr>Titel</vt:lpstr>
      </vt:variant>
      <vt:variant>
        <vt:i4>1</vt:i4>
      </vt:variant>
    </vt:vector>
  </HeadingPairs>
  <TitlesOfParts>
    <vt:vector size="1" baseType="lpstr">
      <vt:lpstr>1</vt:lpstr>
    </vt:vector>
  </TitlesOfParts>
  <Company>Klinikum der Universitaet Muenchen</Company>
  <LinksUpToDate>false</LinksUpToDate>
  <CharactersWithSpaces>10748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Massenkeil</dc:creator>
  <cp:lastModifiedBy>Leonie Schumacher</cp:lastModifiedBy>
  <cp:revision>5</cp:revision>
  <cp:lastPrinted>2025-09-26T16:51:00Z</cp:lastPrinted>
  <dcterms:created xsi:type="dcterms:W3CDTF">2025-09-29T13:50:00Z</dcterms:created>
  <dcterms:modified xsi:type="dcterms:W3CDTF">2025-09-29T13:52:00Z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0x01010054E8A8321EAC77429F0AE51B49A58B02</vt:lpwstr>
  </property>
  <property fmtid="{D5CDD505-2E9C-101B-9397-08002B2CF9AE}" pid="3" name="Order">
    <vt:r8>65800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y fmtid="{D5CDD505-2E9C-101B-9397-08002B2CF9AE}" pid="7" name="MediaServiceImageTags">
    <vt:lpwstr/>
  </property>
</Properties>
</file>