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rsidTr="39F4BA54">
        <w:tc>
          <w:tcPr>
            <w:tcW w:w="9212" w:type="dxa"/>
          </w:tcPr>
          <w:p w14:paraId="3856C14D" w14:textId="287127E6" w:rsidR="008E6675" w:rsidRPr="005638EB" w:rsidRDefault="008E6675" w:rsidP="39F4BA54">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rsidTr="39F4BA54">
        <w:tc>
          <w:tcPr>
            <w:tcW w:w="9212" w:type="dxa"/>
          </w:tcPr>
          <w:p w14:paraId="59E436C4" w14:textId="5101EDA7" w:rsidR="008E6675" w:rsidRPr="005638EB" w:rsidRDefault="008E6675" w:rsidP="005638EB">
            <w:pPr>
              <w:rPr>
                <w:rFonts w:ascii="Arial Narrow" w:hAnsi="Arial Narrow"/>
              </w:rPr>
            </w:pPr>
            <w:r w:rsidRPr="005638EB">
              <w:rPr>
                <w:rFonts w:ascii="Arial Narrow" w:hAnsi="Arial Narrow"/>
                <w:sz w:val="22"/>
              </w:rPr>
              <w:t xml:space="preserve">Dieser Antrag wurde durch die </w:t>
            </w:r>
            <w:r w:rsidR="00D70943">
              <w:rPr>
                <w:rFonts w:ascii="Arial Narrow" w:hAnsi="Arial Narrow"/>
                <w:sz w:val="22"/>
              </w:rPr>
              <w:t>D</w:t>
            </w:r>
            <w:r w:rsidRPr="005638EB">
              <w:rPr>
                <w:rFonts w:ascii="Arial Narrow" w:hAnsi="Arial Narrow"/>
                <w:sz w:val="22"/>
              </w:rPr>
              <w:t xml:space="preserve">eutsche </w:t>
            </w:r>
            <w:r w:rsidR="00B91A3C">
              <w:rPr>
                <w:rFonts w:ascii="Arial Narrow" w:hAnsi="Arial Narrow"/>
                <w:sz w:val="22"/>
              </w:rPr>
              <w:t xml:space="preserve">Gesellschaft </w:t>
            </w:r>
            <w:r w:rsidR="00E8791A" w:rsidRPr="00174C48">
              <w:rPr>
                <w:rFonts w:ascii="Arial Narrow" w:hAnsi="Arial Narrow"/>
                <w:sz w:val="22"/>
              </w:rPr>
              <w:t>für Infektiologie e. V. vorformuliert.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0C9D1C87" w:rsidR="008E6675" w:rsidRPr="007F255B" w:rsidRDefault="00637A64" w:rsidP="005638EB">
            <w:pPr>
              <w:rPr>
                <w:rFonts w:ascii="Arial Narrow" w:hAnsi="Arial Narrow"/>
                <w:color w:val="00B050"/>
                <w:sz w:val="22"/>
              </w:rPr>
            </w:pPr>
            <w:r w:rsidRPr="00637A64">
              <w:rPr>
                <w:rFonts w:ascii="Arial Narrow" w:hAnsi="Arial Narrow"/>
                <w:sz w:val="22"/>
              </w:rPr>
              <w:t>Pretomanid</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14C9D418" w:rsidR="008E6675" w:rsidRPr="005638EB" w:rsidRDefault="00C75471" w:rsidP="005638EB">
            <w:pPr>
              <w:rPr>
                <w:rFonts w:ascii="Arial Narrow" w:hAnsi="Arial Narrow"/>
              </w:rPr>
            </w:pPr>
            <w:r w:rsidRPr="00C75471">
              <w:rPr>
                <w:rFonts w:ascii="Arial Narrow" w:hAnsi="Arial Narrow"/>
                <w:sz w:val="22"/>
              </w:rPr>
              <w:t>Dovprela</w:t>
            </w:r>
            <w:r w:rsidR="00DD60BA" w:rsidRPr="00DD60BA">
              <w:rPr>
                <w:rFonts w:ascii="Arial Narrow" w:hAnsi="Arial Narrow"/>
                <w:sz w:val="22"/>
              </w:rPr>
              <w:t>®</w:t>
            </w:r>
          </w:p>
        </w:tc>
      </w:tr>
    </w:tbl>
    <w:p w14:paraId="5C4D6932" w14:textId="77777777" w:rsidR="004C4F82" w:rsidRDefault="004C4F82"/>
    <w:tbl>
      <w:tblPr>
        <w:tblW w:w="92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46"/>
      </w:tblGrid>
      <w:tr w:rsidR="004C4F82" w:rsidRPr="004C4F82" w14:paraId="6FC43EE4" w14:textId="77777777" w:rsidTr="00CD694D">
        <w:trPr>
          <w:trHeight w:val="158"/>
        </w:trPr>
        <w:tc>
          <w:tcPr>
            <w:tcW w:w="9246"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CD694D">
        <w:trPr>
          <w:trHeight w:val="413"/>
        </w:trPr>
        <w:tc>
          <w:tcPr>
            <w:tcW w:w="9246" w:type="dxa"/>
            <w:tcBorders>
              <w:top w:val="single" w:sz="4" w:space="0" w:color="auto"/>
              <w:left w:val="single" w:sz="4" w:space="0" w:color="auto"/>
              <w:bottom w:val="single" w:sz="4" w:space="0" w:color="auto"/>
              <w:right w:val="single" w:sz="4" w:space="0" w:color="auto"/>
            </w:tcBorders>
          </w:tcPr>
          <w:p w14:paraId="5E4B2A39" w14:textId="5FA5C1F5" w:rsidR="004C4F82" w:rsidRPr="00DD60BA" w:rsidRDefault="008B7669"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pPr w:leftFromText="141" w:rightFromText="141" w:vertAnchor="page" w:horzAnchor="margin" w:tblpY="6805"/>
        <w:tblOverlap w:val="neve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174"/>
      </w:tblGrid>
      <w:tr w:rsidR="00CD694D" w:rsidRPr="005638EB" w14:paraId="1D87F586" w14:textId="77777777" w:rsidTr="005E2661">
        <w:trPr>
          <w:trHeight w:val="161"/>
        </w:trPr>
        <w:tc>
          <w:tcPr>
            <w:tcW w:w="9174" w:type="dxa"/>
          </w:tcPr>
          <w:p w14:paraId="01BF28AC" w14:textId="26AD81D1" w:rsidR="00CD694D" w:rsidRPr="00D42A86" w:rsidRDefault="00CD694D" w:rsidP="00CD694D">
            <w:pPr>
              <w:tabs>
                <w:tab w:val="left" w:pos="7465"/>
              </w:tabs>
              <w:rPr>
                <w:rFonts w:ascii="Arial Narrow" w:hAnsi="Arial Narrow"/>
                <w:b/>
              </w:rPr>
            </w:pPr>
            <w:r w:rsidRPr="00D42A86">
              <w:rPr>
                <w:rFonts w:ascii="Arial Narrow" w:hAnsi="Arial Narrow"/>
                <w:b/>
                <w:sz w:val="22"/>
              </w:rPr>
              <w:t>Wurde für diese angefragte Untersuchungs- und Behandlungsmethode von Ihrem Krankenhaus bereits vor dem 01.01.202</w:t>
            </w:r>
            <w:r w:rsidR="00401813" w:rsidRPr="00D42A86">
              <w:rPr>
                <w:rFonts w:ascii="Arial Narrow" w:hAnsi="Arial Narrow"/>
                <w:b/>
                <w:sz w:val="22"/>
              </w:rPr>
              <w:t>5</w:t>
            </w:r>
            <w:r w:rsidRPr="00D42A86">
              <w:rPr>
                <w:rFonts w:ascii="Arial Narrow" w:hAnsi="Arial Narrow"/>
                <w:b/>
                <w:sz w:val="22"/>
              </w:rPr>
              <w:t xml:space="preserve"> eine Anfrage gemäß §6 Abs. 2 KHEntG an das InEK übermittelt?</w:t>
            </w:r>
          </w:p>
        </w:tc>
      </w:tr>
      <w:tr w:rsidR="003E167D" w:rsidRPr="005638EB" w14:paraId="3115EC0B" w14:textId="77777777" w:rsidTr="005E2661">
        <w:trPr>
          <w:trHeight w:val="169"/>
        </w:trPr>
        <w:tc>
          <w:tcPr>
            <w:tcW w:w="9174" w:type="dxa"/>
          </w:tcPr>
          <w:p w14:paraId="31F2222D" w14:textId="4D0FC03D" w:rsidR="003E167D" w:rsidRPr="00393D3F" w:rsidRDefault="003E167D" w:rsidP="003E167D">
            <w:pPr>
              <w:rPr>
                <w:rFonts w:ascii="Arial Narrow" w:hAnsi="Arial Narrow"/>
              </w:rPr>
            </w:pPr>
            <w:r w:rsidRPr="00393D3F">
              <w:rPr>
                <w:rFonts w:ascii="Arial Narrow" w:hAnsi="Arial Narrow"/>
                <w:sz w:val="22"/>
              </w:rPr>
              <w:t>[</w:t>
            </w:r>
            <w:r w:rsidRPr="00393D3F">
              <w:rPr>
                <w:rFonts w:ascii="Arial Narrow" w:hAnsi="Arial Narrow"/>
                <w:sz w:val="22"/>
                <w:highlight w:val="yellow"/>
              </w:rPr>
              <w:t>nein ankreuzen</w:t>
            </w:r>
            <w:r w:rsidRPr="00393D3F">
              <w:rPr>
                <w:rFonts w:ascii="Arial Narrow" w:hAnsi="Arial Narrow"/>
                <w:sz w:val="22"/>
              </w:rPr>
              <w: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4F3F20" w14:paraId="5696BA9D" w14:textId="77777777">
        <w:tc>
          <w:tcPr>
            <w:tcW w:w="9212" w:type="dxa"/>
          </w:tcPr>
          <w:p w14:paraId="34D58F3B" w14:textId="4D627150" w:rsidR="00F234F6" w:rsidRPr="00F234F6" w:rsidRDefault="00F234F6" w:rsidP="00F234F6">
            <w:pPr>
              <w:rPr>
                <w:rFonts w:ascii="Arial Narrow" w:hAnsi="Arial Narrow"/>
                <w:sz w:val="22"/>
                <w:u w:val="single"/>
              </w:rPr>
            </w:pPr>
            <w:r w:rsidRPr="00F234F6">
              <w:rPr>
                <w:rFonts w:ascii="Arial Narrow" w:hAnsi="Arial Narrow"/>
                <w:sz w:val="22"/>
                <w:u w:val="single"/>
              </w:rPr>
              <w:t>Wirkweise</w:t>
            </w:r>
          </w:p>
          <w:p w14:paraId="5D36A55D" w14:textId="453F296E" w:rsidR="00DF7626" w:rsidRPr="004A6FE4" w:rsidRDefault="0031698F" w:rsidP="00DD183E">
            <w:pPr>
              <w:rPr>
                <w:rFonts w:ascii="Arial Narrow" w:hAnsi="Arial Narrow"/>
                <w:color w:val="EE0000"/>
                <w:sz w:val="22"/>
              </w:rPr>
            </w:pPr>
            <w:r w:rsidRPr="00352DA4">
              <w:rPr>
                <w:rFonts w:ascii="Arial Narrow" w:hAnsi="Arial Narrow"/>
                <w:color w:val="000000" w:themeColor="text1"/>
                <w:sz w:val="22"/>
              </w:rPr>
              <w:t>Pretomanid ist ein antimikrobieller Wirkstoff aus der Gruppe der Nitroimidazole, der gezielt gegen arzneimittelresistente Formen von Mycobacterium tuberculosis wirkt.</w:t>
            </w:r>
            <w:r w:rsidR="00F67249" w:rsidRPr="00352DA4">
              <w:rPr>
                <w:rFonts w:ascii="Arial Narrow" w:hAnsi="Arial Narrow"/>
                <w:color w:val="000000" w:themeColor="text1"/>
                <w:sz w:val="22"/>
              </w:rPr>
              <w:t xml:space="preserve"> </w:t>
            </w:r>
            <w:r w:rsidR="00DF7626" w:rsidRPr="00DF7626">
              <w:rPr>
                <w:rFonts w:ascii="Arial Narrow" w:hAnsi="Arial Narrow"/>
                <w:sz w:val="22"/>
              </w:rPr>
              <w:t>Die Wirkweise von Pretomanid ist noch nicht vollständig aufgeklärt, es wird jedoch davon ausgegangen, dass der Wirkstoff den Aufbau der Zellwände des Bakteriums Mycobacterium tuberculosis hemmt. Dieses Bakterium ist der Auslöser für Tuberkulose. Pretomanid hemmt vermutlich die Bildung eines der Zellwandbestandteile. Es wird außerdem davon ausgegangen, dass Pretomanid die Produktion von Stoffen auslöst, die für die Bakterien toxisch sind. Dadurch können die Bakterien abgetötet werden.</w:t>
            </w:r>
          </w:p>
          <w:p w14:paraId="5CA2E5FF" w14:textId="77777777" w:rsidR="005C01F3" w:rsidRDefault="005C01F3" w:rsidP="00DD183E">
            <w:pPr>
              <w:rPr>
                <w:rFonts w:ascii="Arial Narrow" w:hAnsi="Arial Narrow"/>
                <w:sz w:val="22"/>
              </w:rPr>
            </w:pPr>
          </w:p>
          <w:p w14:paraId="11A8A45B" w14:textId="13EAF110" w:rsidR="00E3365F" w:rsidRDefault="00E3365F" w:rsidP="000405D3">
            <w:pPr>
              <w:rPr>
                <w:rFonts w:ascii="Arial Narrow" w:hAnsi="Arial Narrow"/>
                <w:sz w:val="22"/>
                <w:u w:val="single"/>
              </w:rPr>
            </w:pPr>
            <w:r w:rsidRPr="00E3365F">
              <w:rPr>
                <w:rFonts w:ascii="Arial Narrow" w:hAnsi="Arial Narrow"/>
                <w:sz w:val="22"/>
                <w:u w:val="single"/>
              </w:rPr>
              <w:t>Evidenzlage</w:t>
            </w:r>
          </w:p>
          <w:p w14:paraId="203CA0B5" w14:textId="0D7ED9DB" w:rsidR="00D00055" w:rsidRPr="00352DA4" w:rsidRDefault="00CB2848" w:rsidP="000405D3">
            <w:pPr>
              <w:rPr>
                <w:rFonts w:ascii="Arial Narrow" w:hAnsi="Arial Narrow"/>
                <w:color w:val="000000" w:themeColor="text1"/>
                <w:sz w:val="22"/>
              </w:rPr>
            </w:pPr>
            <w:r w:rsidRPr="004F72C0">
              <w:rPr>
                <w:rFonts w:ascii="Arial Narrow" w:hAnsi="Arial Narrow"/>
                <w:sz w:val="22"/>
                <w:szCs w:val="22"/>
              </w:rPr>
              <w:t xml:space="preserve">Pretomanid </w:t>
            </w:r>
            <w:r w:rsidR="005E2661">
              <w:rPr>
                <w:rFonts w:ascii="Arial Narrow" w:hAnsi="Arial Narrow"/>
                <w:sz w:val="22"/>
                <w:szCs w:val="22"/>
              </w:rPr>
              <w:t xml:space="preserve">darf </w:t>
            </w:r>
            <w:r w:rsidRPr="004F72C0">
              <w:rPr>
                <w:rFonts w:ascii="Arial Narrow" w:hAnsi="Arial Narrow"/>
                <w:sz w:val="22"/>
                <w:szCs w:val="22"/>
              </w:rPr>
              <w:t>nur in Kombination mit Bedaquilin und Linezolid</w:t>
            </w:r>
            <w:r>
              <w:rPr>
                <w:rFonts w:ascii="Arial Narrow" w:hAnsi="Arial Narrow"/>
                <w:sz w:val="22"/>
                <w:szCs w:val="22"/>
              </w:rPr>
              <w:t xml:space="preserve"> </w:t>
            </w:r>
            <w:r w:rsidRPr="004F72C0">
              <w:rPr>
                <w:rFonts w:ascii="Arial Narrow" w:hAnsi="Arial Narrow"/>
                <w:sz w:val="22"/>
                <w:szCs w:val="22"/>
              </w:rPr>
              <w:t>angewendet werden.</w:t>
            </w:r>
            <w:r w:rsidR="00FC519E">
              <w:rPr>
                <w:rFonts w:ascii="Arial Narrow" w:hAnsi="Arial Narrow"/>
                <w:sz w:val="22"/>
                <w:szCs w:val="22"/>
              </w:rPr>
              <w:t xml:space="preserve"> Die</w:t>
            </w:r>
            <w:r w:rsidR="00DC271C">
              <w:rPr>
                <w:rFonts w:ascii="Arial Narrow" w:hAnsi="Arial Narrow"/>
                <w:sz w:val="22"/>
                <w:szCs w:val="22"/>
              </w:rPr>
              <w:t xml:space="preserve"> internationale Leitlinie (</w:t>
            </w:r>
            <w:r w:rsidR="00FC519E">
              <w:rPr>
                <w:rFonts w:ascii="Arial Narrow" w:hAnsi="Arial Narrow"/>
                <w:sz w:val="22"/>
                <w:szCs w:val="22"/>
              </w:rPr>
              <w:t>WHO</w:t>
            </w:r>
            <w:r w:rsidR="00AF2583">
              <w:rPr>
                <w:rFonts w:ascii="Arial Narrow" w:hAnsi="Arial Narrow"/>
                <w:sz w:val="22"/>
                <w:szCs w:val="22"/>
              </w:rPr>
              <w:t>, 2022</w:t>
            </w:r>
            <w:r w:rsidR="00DC271C">
              <w:rPr>
                <w:rFonts w:ascii="Arial Narrow" w:hAnsi="Arial Narrow"/>
                <w:sz w:val="22"/>
                <w:szCs w:val="22"/>
              </w:rPr>
              <w:t>)</w:t>
            </w:r>
            <w:r w:rsidR="00FC519E">
              <w:rPr>
                <w:rFonts w:ascii="Arial Narrow" w:hAnsi="Arial Narrow"/>
                <w:sz w:val="22"/>
                <w:szCs w:val="22"/>
              </w:rPr>
              <w:t xml:space="preserve"> </w:t>
            </w:r>
            <w:r w:rsidR="00C118EC">
              <w:rPr>
                <w:rFonts w:ascii="Arial Narrow" w:hAnsi="Arial Narrow"/>
                <w:sz w:val="22"/>
                <w:szCs w:val="22"/>
              </w:rPr>
              <w:t xml:space="preserve">und </w:t>
            </w:r>
            <w:r w:rsidR="00DC271C">
              <w:rPr>
                <w:rFonts w:ascii="Arial Narrow" w:hAnsi="Arial Narrow"/>
                <w:sz w:val="22"/>
                <w:szCs w:val="22"/>
              </w:rPr>
              <w:t xml:space="preserve">die deutsche Leitlinie </w:t>
            </w:r>
            <w:r w:rsidR="00B06774">
              <w:rPr>
                <w:rFonts w:ascii="Arial Narrow" w:hAnsi="Arial Narrow"/>
                <w:sz w:val="22"/>
                <w:szCs w:val="22"/>
              </w:rPr>
              <w:t>(Sk2-Leitline</w:t>
            </w:r>
            <w:r w:rsidR="00E23A11">
              <w:rPr>
                <w:rFonts w:ascii="Arial Narrow" w:hAnsi="Arial Narrow"/>
                <w:sz w:val="22"/>
                <w:szCs w:val="22"/>
              </w:rPr>
              <w:t>,</w:t>
            </w:r>
            <w:r w:rsidR="00B06774">
              <w:rPr>
                <w:rFonts w:ascii="Arial Narrow" w:hAnsi="Arial Narrow"/>
                <w:sz w:val="22"/>
                <w:szCs w:val="22"/>
              </w:rPr>
              <w:t xml:space="preserve">2023) </w:t>
            </w:r>
            <w:r w:rsidR="00FC519E">
              <w:rPr>
                <w:rFonts w:ascii="Arial Narrow" w:hAnsi="Arial Narrow"/>
                <w:sz w:val="22"/>
                <w:szCs w:val="22"/>
              </w:rPr>
              <w:t>hat auf Grundlage der</w:t>
            </w:r>
            <w:r w:rsidR="0010193D">
              <w:rPr>
                <w:rFonts w:ascii="Arial Narrow" w:hAnsi="Arial Narrow"/>
                <w:sz w:val="22"/>
                <w:szCs w:val="22"/>
              </w:rPr>
              <w:t xml:space="preserve"> offenen,</w:t>
            </w:r>
            <w:r w:rsidR="00FC519E">
              <w:rPr>
                <w:rFonts w:ascii="Arial Narrow" w:hAnsi="Arial Narrow"/>
                <w:sz w:val="22"/>
                <w:szCs w:val="22"/>
              </w:rPr>
              <w:t xml:space="preserve"> </w:t>
            </w:r>
            <w:r w:rsidR="00FC519E">
              <w:rPr>
                <w:rFonts w:ascii="Arial Narrow" w:hAnsi="Arial Narrow"/>
                <w:sz w:val="22"/>
              </w:rPr>
              <w:t xml:space="preserve">randomisierten, kontrollierten Phase II-III-Studie </w:t>
            </w:r>
            <w:r w:rsidR="00FC519E" w:rsidRPr="00CD2EE2">
              <w:rPr>
                <w:rFonts w:ascii="Arial Narrow" w:hAnsi="Arial Narrow"/>
                <w:sz w:val="22"/>
              </w:rPr>
              <w:t>TB-</w:t>
            </w:r>
            <w:r w:rsidR="00FC519E" w:rsidRPr="00352DA4">
              <w:rPr>
                <w:rFonts w:ascii="Arial Narrow" w:hAnsi="Arial Narrow"/>
                <w:color w:val="000000" w:themeColor="text1"/>
                <w:sz w:val="22"/>
              </w:rPr>
              <w:t>PRACTECAL</w:t>
            </w:r>
            <w:r w:rsidR="00F661BC" w:rsidRPr="00352DA4">
              <w:rPr>
                <w:rFonts w:ascii="Arial Narrow" w:hAnsi="Arial Narrow"/>
                <w:color w:val="000000" w:themeColor="text1"/>
                <w:sz w:val="22"/>
              </w:rPr>
              <w:t xml:space="preserve"> (</w:t>
            </w:r>
            <w:r w:rsidR="00342FB4" w:rsidRPr="00352DA4">
              <w:rPr>
                <w:rFonts w:ascii="Arial Narrow" w:hAnsi="Arial Narrow"/>
                <w:color w:val="000000" w:themeColor="text1"/>
                <w:sz w:val="22"/>
              </w:rPr>
              <w:t>NCT02589782)</w:t>
            </w:r>
            <w:r w:rsidR="00C45D6A" w:rsidRPr="00352DA4">
              <w:rPr>
                <w:rFonts w:ascii="Arial Narrow" w:hAnsi="Arial Narrow"/>
                <w:color w:val="000000" w:themeColor="text1"/>
                <w:sz w:val="22"/>
              </w:rPr>
              <w:t xml:space="preserve"> die Kombinationstherapie mit Bedaquilin, Pretomanid, Linezolid und Moxifloxacin (BPaLM) empfohlen</w:t>
            </w:r>
            <w:r w:rsidR="009E036C" w:rsidRPr="00352DA4">
              <w:rPr>
                <w:rFonts w:ascii="Arial Narrow" w:hAnsi="Arial Narrow"/>
                <w:color w:val="000000" w:themeColor="text1"/>
                <w:sz w:val="22"/>
              </w:rPr>
              <w:t xml:space="preserve">. </w:t>
            </w:r>
          </w:p>
          <w:p w14:paraId="7BF11C67" w14:textId="77777777" w:rsidR="00EB48C1" w:rsidRDefault="00EB48C1" w:rsidP="000405D3">
            <w:pPr>
              <w:rPr>
                <w:rFonts w:ascii="Arial Narrow" w:hAnsi="Arial Narrow"/>
                <w:sz w:val="22"/>
              </w:rPr>
            </w:pPr>
          </w:p>
          <w:p w14:paraId="603A786F" w14:textId="02F05BDC" w:rsidR="009417D0" w:rsidRPr="008A1E3E" w:rsidRDefault="00D00055" w:rsidP="000405D3">
            <w:pPr>
              <w:rPr>
                <w:rFonts w:ascii="Arial Narrow" w:hAnsi="Arial Narrow"/>
                <w:color w:val="000000" w:themeColor="text1"/>
                <w:sz w:val="22"/>
              </w:rPr>
            </w:pPr>
            <w:r w:rsidRPr="008A1E3E">
              <w:rPr>
                <w:rFonts w:ascii="Arial Narrow" w:hAnsi="Arial Narrow"/>
                <w:color w:val="000000" w:themeColor="text1"/>
                <w:sz w:val="22"/>
              </w:rPr>
              <w:t>In dieser Studie konnte</w:t>
            </w:r>
            <w:r w:rsidR="009E036C" w:rsidRPr="008A1E3E">
              <w:rPr>
                <w:rFonts w:ascii="Arial Narrow" w:hAnsi="Arial Narrow"/>
                <w:color w:val="000000" w:themeColor="text1"/>
                <w:sz w:val="22"/>
              </w:rPr>
              <w:t xml:space="preserve"> die Wirksamkeit und Sicherheit unter verkürzter Therapiedauer von sechs Monaten nachgewiesen werden. </w:t>
            </w:r>
            <w:r w:rsidR="00383550" w:rsidRPr="008A1E3E">
              <w:rPr>
                <w:rFonts w:ascii="Arial Narrow" w:hAnsi="Arial Narrow"/>
                <w:color w:val="000000" w:themeColor="text1"/>
                <w:sz w:val="22"/>
              </w:rPr>
              <w:t>Es</w:t>
            </w:r>
            <w:r w:rsidR="009E036C" w:rsidRPr="008A1E3E">
              <w:rPr>
                <w:rFonts w:ascii="Arial Narrow" w:hAnsi="Arial Narrow"/>
                <w:color w:val="000000" w:themeColor="text1"/>
                <w:sz w:val="22"/>
              </w:rPr>
              <w:t xml:space="preserve"> konnten 89 % der Patienten in der BPaLM-Gruppe geheilt </w:t>
            </w:r>
            <w:r w:rsidR="00FB3BE0" w:rsidRPr="008A1E3E">
              <w:rPr>
                <w:rFonts w:ascii="Arial Narrow" w:hAnsi="Arial Narrow"/>
                <w:color w:val="000000" w:themeColor="text1"/>
                <w:sz w:val="22"/>
              </w:rPr>
              <w:t xml:space="preserve">werden, </w:t>
            </w:r>
            <w:r w:rsidR="0038691B" w:rsidRPr="008A1E3E">
              <w:rPr>
                <w:rFonts w:ascii="Arial Narrow" w:hAnsi="Arial Narrow"/>
                <w:color w:val="000000" w:themeColor="text1"/>
                <w:sz w:val="22"/>
              </w:rPr>
              <w:t>während es in der Patientengruppe, die die bisherige Standardtherapie erhielten</w:t>
            </w:r>
            <w:r w:rsidR="00FB3BE0" w:rsidRPr="008A1E3E">
              <w:rPr>
                <w:rFonts w:ascii="Arial Narrow" w:hAnsi="Arial Narrow"/>
                <w:color w:val="000000" w:themeColor="text1"/>
                <w:sz w:val="22"/>
              </w:rPr>
              <w:t>,</w:t>
            </w:r>
            <w:r w:rsidR="009E036C" w:rsidRPr="008A1E3E">
              <w:rPr>
                <w:rFonts w:ascii="Arial Narrow" w:hAnsi="Arial Narrow"/>
                <w:color w:val="000000" w:themeColor="text1"/>
                <w:sz w:val="22"/>
              </w:rPr>
              <w:t xml:space="preserve"> 52 %</w:t>
            </w:r>
            <w:r w:rsidR="0038691B" w:rsidRPr="008A1E3E">
              <w:rPr>
                <w:rFonts w:ascii="Arial Narrow" w:hAnsi="Arial Narrow"/>
                <w:color w:val="000000" w:themeColor="text1"/>
                <w:sz w:val="22"/>
              </w:rPr>
              <w:t xml:space="preserve"> waren.</w:t>
            </w:r>
            <w:r w:rsidR="00425EE1" w:rsidRPr="008A1E3E">
              <w:rPr>
                <w:rFonts w:ascii="Arial Narrow" w:hAnsi="Arial Narrow"/>
                <w:color w:val="000000" w:themeColor="text1"/>
                <w:sz w:val="22"/>
              </w:rPr>
              <w:t xml:space="preserve"> Dabei </w:t>
            </w:r>
            <w:r w:rsidR="009417D0" w:rsidRPr="008A1E3E">
              <w:rPr>
                <w:rFonts w:ascii="Arial Narrow" w:hAnsi="Arial Narrow"/>
                <w:color w:val="000000" w:themeColor="text1"/>
                <w:sz w:val="22"/>
              </w:rPr>
              <w:t>hatten nur 12</w:t>
            </w:r>
            <w:r w:rsidR="009417D0" w:rsidRPr="008A1E3E">
              <w:rPr>
                <w:rFonts w:ascii="Arial" w:hAnsi="Arial" w:cs="Arial"/>
                <w:color w:val="000000" w:themeColor="text1"/>
                <w:sz w:val="22"/>
              </w:rPr>
              <w:t> </w:t>
            </w:r>
            <w:r w:rsidR="009417D0" w:rsidRPr="008A1E3E">
              <w:rPr>
                <w:rFonts w:ascii="Arial Narrow" w:hAnsi="Arial Narrow"/>
                <w:color w:val="000000" w:themeColor="text1"/>
                <w:sz w:val="22"/>
              </w:rPr>
              <w:t>% der Patienten in der BPaLM-Gruppe</w:t>
            </w:r>
            <w:r w:rsidR="0038691B" w:rsidRPr="008A1E3E">
              <w:rPr>
                <w:rFonts w:ascii="Arial Narrow" w:hAnsi="Arial Narrow"/>
                <w:color w:val="000000" w:themeColor="text1"/>
                <w:sz w:val="22"/>
              </w:rPr>
              <w:t xml:space="preserve"> </w:t>
            </w:r>
            <w:r w:rsidR="00E82227" w:rsidRPr="008A1E3E">
              <w:rPr>
                <w:rFonts w:ascii="Arial Narrow" w:hAnsi="Arial Narrow"/>
                <w:color w:val="000000" w:themeColor="text1"/>
                <w:sz w:val="22"/>
              </w:rPr>
              <w:t>ein ungünstiges Behandlungsergebnis nach 72 Wochen, verglichen mit 41</w:t>
            </w:r>
            <w:r w:rsidR="00E82227" w:rsidRPr="008A1E3E">
              <w:rPr>
                <w:rFonts w:ascii="Arial" w:hAnsi="Arial" w:cs="Arial"/>
                <w:color w:val="000000" w:themeColor="text1"/>
                <w:sz w:val="22"/>
              </w:rPr>
              <w:t> </w:t>
            </w:r>
            <w:r w:rsidR="00E82227" w:rsidRPr="008A1E3E">
              <w:rPr>
                <w:rFonts w:ascii="Arial Narrow" w:hAnsi="Arial Narrow"/>
                <w:color w:val="000000" w:themeColor="text1"/>
                <w:sz w:val="22"/>
              </w:rPr>
              <w:t>% in der Standardgruppe</w:t>
            </w:r>
            <w:r w:rsidR="00E4646B" w:rsidRPr="008A1E3E">
              <w:rPr>
                <w:rFonts w:ascii="Arial Narrow" w:hAnsi="Arial Narrow"/>
                <w:color w:val="000000" w:themeColor="text1"/>
                <w:sz w:val="22"/>
              </w:rPr>
              <w:t xml:space="preserve">. </w:t>
            </w:r>
            <w:r w:rsidR="007F0431" w:rsidRPr="008A1E3E">
              <w:rPr>
                <w:rFonts w:ascii="Arial Narrow" w:hAnsi="Arial Narrow"/>
                <w:color w:val="000000" w:themeColor="text1"/>
                <w:sz w:val="22"/>
              </w:rPr>
              <w:t>Schwerwiegende Nebenwirkungen traten bei 23</w:t>
            </w:r>
            <w:r w:rsidR="007F0431" w:rsidRPr="008A1E3E">
              <w:rPr>
                <w:rFonts w:ascii="Arial" w:hAnsi="Arial" w:cs="Arial"/>
                <w:color w:val="000000" w:themeColor="text1"/>
                <w:sz w:val="22"/>
              </w:rPr>
              <w:t> </w:t>
            </w:r>
            <w:r w:rsidR="007F0431" w:rsidRPr="008A1E3E">
              <w:rPr>
                <w:rFonts w:ascii="Arial Narrow" w:hAnsi="Arial Narrow"/>
                <w:color w:val="000000" w:themeColor="text1"/>
                <w:sz w:val="22"/>
              </w:rPr>
              <w:t>% der mit BPaLM behandelten Personen auf, verglichen mit 48</w:t>
            </w:r>
            <w:r w:rsidR="007F0431" w:rsidRPr="008A1E3E">
              <w:rPr>
                <w:rFonts w:ascii="Arial" w:hAnsi="Arial" w:cs="Arial"/>
                <w:color w:val="000000" w:themeColor="text1"/>
                <w:sz w:val="22"/>
              </w:rPr>
              <w:t> </w:t>
            </w:r>
            <w:r w:rsidR="007F0431" w:rsidRPr="008A1E3E">
              <w:rPr>
                <w:rFonts w:ascii="Arial Narrow" w:hAnsi="Arial Narrow"/>
                <w:color w:val="000000" w:themeColor="text1"/>
                <w:sz w:val="22"/>
              </w:rPr>
              <w:t>% in der Vergleichsgruppe</w:t>
            </w:r>
            <w:r w:rsidR="00E4646B" w:rsidRPr="008A1E3E">
              <w:rPr>
                <w:rFonts w:ascii="Arial Narrow" w:hAnsi="Arial Narrow"/>
                <w:color w:val="000000" w:themeColor="text1"/>
                <w:sz w:val="22"/>
              </w:rPr>
              <w:t>.</w:t>
            </w:r>
            <w:r w:rsidR="00EB48C1" w:rsidRPr="008A1E3E">
              <w:rPr>
                <w:rFonts w:ascii="Arial Narrow" w:hAnsi="Arial Narrow"/>
                <w:color w:val="000000" w:themeColor="text1"/>
                <w:sz w:val="22"/>
              </w:rPr>
              <w:t xml:space="preserve"> Pretomanid wurde in Kombination gut vertragen und trug zur Verkürzung der Therapiezeit bei.</w:t>
            </w:r>
          </w:p>
          <w:p w14:paraId="272078A7" w14:textId="77777777" w:rsidR="00EB48C1" w:rsidRDefault="00EB48C1" w:rsidP="000405D3">
            <w:pPr>
              <w:rPr>
                <w:rFonts w:ascii="Arial Narrow" w:hAnsi="Arial Narrow"/>
                <w:sz w:val="22"/>
              </w:rPr>
            </w:pPr>
          </w:p>
          <w:p w14:paraId="23F00691" w14:textId="56C50AC1" w:rsidR="00CB2848" w:rsidRDefault="00CA073A" w:rsidP="000405D3">
            <w:pPr>
              <w:rPr>
                <w:rFonts w:ascii="Arial Narrow" w:hAnsi="Arial Narrow"/>
                <w:sz w:val="22"/>
              </w:rPr>
            </w:pPr>
            <w:r>
              <w:rPr>
                <w:rFonts w:ascii="Arial Narrow" w:hAnsi="Arial Narrow"/>
                <w:sz w:val="22"/>
              </w:rPr>
              <w:t xml:space="preserve">Neben einer verkürzten Therapiedauer und </w:t>
            </w:r>
            <w:r w:rsidR="00FB3BE0">
              <w:rPr>
                <w:rFonts w:ascii="Arial Narrow" w:hAnsi="Arial Narrow"/>
                <w:sz w:val="22"/>
              </w:rPr>
              <w:t>besseren Heilungschancen</w:t>
            </w:r>
            <w:r w:rsidR="009E036C">
              <w:rPr>
                <w:rFonts w:ascii="Arial Narrow" w:hAnsi="Arial Narrow"/>
                <w:sz w:val="22"/>
              </w:rPr>
              <w:t xml:space="preserve"> ist</w:t>
            </w:r>
            <w:r w:rsidR="00C80F67">
              <w:rPr>
                <w:rFonts w:ascii="Arial Narrow" w:hAnsi="Arial Narrow"/>
                <w:sz w:val="22"/>
              </w:rPr>
              <w:t xml:space="preserve"> diese Therapieform aufgrund des rein oralen Behandlungsschemas</w:t>
            </w:r>
            <w:r w:rsidR="009E036C">
              <w:rPr>
                <w:rFonts w:ascii="Arial Narrow" w:hAnsi="Arial Narrow"/>
                <w:sz w:val="22"/>
              </w:rPr>
              <w:t xml:space="preserve"> </w:t>
            </w:r>
            <w:r>
              <w:rPr>
                <w:rFonts w:ascii="Arial Narrow" w:hAnsi="Arial Narrow"/>
                <w:sz w:val="22"/>
              </w:rPr>
              <w:t>besser verträglich</w:t>
            </w:r>
            <w:r w:rsidR="00C80F67">
              <w:rPr>
                <w:rFonts w:ascii="Arial Narrow" w:hAnsi="Arial Narrow"/>
                <w:sz w:val="22"/>
              </w:rPr>
              <w:t>.</w:t>
            </w:r>
          </w:p>
          <w:p w14:paraId="4FAEEB1B" w14:textId="77777777" w:rsidR="00EB48C1" w:rsidRDefault="00EB48C1" w:rsidP="000405D3">
            <w:pPr>
              <w:rPr>
                <w:rFonts w:ascii="Arial Narrow" w:hAnsi="Arial Narrow"/>
                <w:sz w:val="22"/>
                <w:szCs w:val="22"/>
              </w:rPr>
            </w:pPr>
          </w:p>
          <w:p w14:paraId="4739736D" w14:textId="5907BEF9" w:rsidR="004A0893" w:rsidRDefault="00AD0925" w:rsidP="000405D3">
            <w:pPr>
              <w:rPr>
                <w:rFonts w:ascii="Arial Narrow" w:hAnsi="Arial Narrow"/>
                <w:sz w:val="22"/>
              </w:rPr>
            </w:pPr>
            <w:r>
              <w:rPr>
                <w:rFonts w:ascii="Arial Narrow" w:hAnsi="Arial Narrow"/>
                <w:sz w:val="22"/>
              </w:rPr>
              <w:t>Auch i</w:t>
            </w:r>
            <w:r w:rsidR="004A0893">
              <w:rPr>
                <w:rFonts w:ascii="Arial Narrow" w:hAnsi="Arial Narrow"/>
                <w:sz w:val="22"/>
              </w:rPr>
              <w:t xml:space="preserve">m Amendment vom 19.09.2023 </w:t>
            </w:r>
            <w:r w:rsidR="004A0893" w:rsidRPr="00A10461">
              <w:rPr>
                <w:rFonts w:ascii="Arial Narrow" w:hAnsi="Arial Narrow"/>
                <w:sz w:val="22"/>
              </w:rPr>
              <w:t xml:space="preserve">zur Sk2-Leitlinie: </w:t>
            </w:r>
            <w:r>
              <w:rPr>
                <w:rFonts w:ascii="Arial Narrow" w:hAnsi="Arial Narrow"/>
                <w:sz w:val="22"/>
              </w:rPr>
              <w:t>„</w:t>
            </w:r>
            <w:r w:rsidR="004A0893" w:rsidRPr="00A10461">
              <w:rPr>
                <w:rFonts w:ascii="Arial Narrow" w:hAnsi="Arial Narrow"/>
                <w:sz w:val="22"/>
              </w:rPr>
              <w:t>Tuberkulose im Erwachsenenalter</w:t>
            </w:r>
            <w:r>
              <w:rPr>
                <w:rFonts w:ascii="Arial Narrow" w:hAnsi="Arial Narrow"/>
                <w:sz w:val="22"/>
              </w:rPr>
              <w:t>“</w:t>
            </w:r>
            <w:r w:rsidR="004A0893">
              <w:rPr>
                <w:rFonts w:ascii="Arial Narrow" w:hAnsi="Arial Narrow"/>
                <w:sz w:val="22"/>
              </w:rPr>
              <w:t xml:space="preserve"> wird primär die Option der</w:t>
            </w:r>
            <w:r w:rsidR="004A0893" w:rsidRPr="00FF4550">
              <w:rPr>
                <w:rFonts w:ascii="Arial Narrow" w:hAnsi="Arial Narrow"/>
                <w:sz w:val="22"/>
              </w:rPr>
              <w:t xml:space="preserve"> MDR-TB-Therapie mit verkürzter Dauer von mindestens </w:t>
            </w:r>
            <w:r w:rsidR="003D233B">
              <w:rPr>
                <w:rFonts w:ascii="Arial Narrow" w:hAnsi="Arial Narrow"/>
                <w:sz w:val="22"/>
              </w:rPr>
              <w:t>sechs</w:t>
            </w:r>
            <w:r w:rsidR="004A0893" w:rsidRPr="00FF4550">
              <w:rPr>
                <w:rFonts w:ascii="Arial Narrow" w:hAnsi="Arial Narrow"/>
                <w:sz w:val="22"/>
              </w:rPr>
              <w:t xml:space="preserve"> Monaten mit</w:t>
            </w:r>
            <w:r w:rsidR="004A0893">
              <w:rPr>
                <w:rFonts w:ascii="Arial Narrow" w:hAnsi="Arial Narrow"/>
                <w:sz w:val="22"/>
              </w:rPr>
              <w:t xml:space="preserve"> </w:t>
            </w:r>
            <w:r w:rsidR="004A0893" w:rsidRPr="00FF4550">
              <w:rPr>
                <w:rFonts w:ascii="Arial Narrow" w:hAnsi="Arial Narrow"/>
                <w:sz w:val="22"/>
              </w:rPr>
              <w:t>Bedaquilin, Pretomanid, Linezolid und Moxifloxacin (BPaLM) als festgelegte und nicht</w:t>
            </w:r>
            <w:r w:rsidR="004A0893">
              <w:rPr>
                <w:rFonts w:ascii="Arial Narrow" w:hAnsi="Arial Narrow"/>
                <w:sz w:val="22"/>
              </w:rPr>
              <w:t xml:space="preserve"> </w:t>
            </w:r>
            <w:r w:rsidR="004A0893" w:rsidRPr="00FF4550">
              <w:rPr>
                <w:rFonts w:ascii="Arial Narrow" w:hAnsi="Arial Narrow"/>
                <w:sz w:val="22"/>
              </w:rPr>
              <w:t>veränderbare Medikamentenkombination</w:t>
            </w:r>
            <w:r w:rsidR="004A0893">
              <w:rPr>
                <w:rFonts w:ascii="Arial Narrow" w:hAnsi="Arial Narrow"/>
                <w:sz w:val="22"/>
              </w:rPr>
              <w:t xml:space="preserve"> empfohlen</w:t>
            </w:r>
            <w:r w:rsidR="004A0893" w:rsidRPr="00FF4550">
              <w:rPr>
                <w:rFonts w:ascii="Arial Narrow" w:hAnsi="Arial Narrow"/>
                <w:sz w:val="22"/>
              </w:rPr>
              <w:t>, wenn die Voraussetzungen dafür erfüllt</w:t>
            </w:r>
            <w:r w:rsidR="004A0893">
              <w:rPr>
                <w:rFonts w:ascii="Arial Narrow" w:hAnsi="Arial Narrow"/>
                <w:sz w:val="22"/>
              </w:rPr>
              <w:t xml:space="preserve"> </w:t>
            </w:r>
            <w:r w:rsidR="004A0893" w:rsidRPr="00FF4550">
              <w:rPr>
                <w:rFonts w:ascii="Arial Narrow" w:hAnsi="Arial Narrow"/>
                <w:sz w:val="22"/>
              </w:rPr>
              <w:t>werden könne</w:t>
            </w:r>
            <w:r w:rsidR="004A0893">
              <w:rPr>
                <w:rFonts w:ascii="Arial Narrow" w:hAnsi="Arial Narrow"/>
                <w:sz w:val="22"/>
              </w:rPr>
              <w:t xml:space="preserve">n. </w:t>
            </w:r>
          </w:p>
          <w:p w14:paraId="6F92F1B8" w14:textId="77777777" w:rsidR="00730446" w:rsidRDefault="00730446" w:rsidP="000405D3">
            <w:pPr>
              <w:rPr>
                <w:rFonts w:ascii="Arial Narrow" w:hAnsi="Arial Narrow"/>
                <w:sz w:val="22"/>
              </w:rPr>
            </w:pPr>
          </w:p>
          <w:p w14:paraId="61B117B6" w14:textId="49CF5D8E" w:rsidR="00730446" w:rsidRDefault="00730446" w:rsidP="000405D3">
            <w:pPr>
              <w:rPr>
                <w:rFonts w:ascii="Arial Narrow" w:hAnsi="Arial Narrow"/>
                <w:sz w:val="22"/>
              </w:rPr>
            </w:pPr>
            <w:r>
              <w:rPr>
                <w:rFonts w:ascii="Arial Narrow" w:hAnsi="Arial Narrow"/>
                <w:sz w:val="22"/>
              </w:rPr>
              <w:t>Quelle:</w:t>
            </w:r>
          </w:p>
          <w:p w14:paraId="129B786F" w14:textId="77777777" w:rsidR="00BB40B3" w:rsidRDefault="00BB40B3" w:rsidP="000405D3">
            <w:pPr>
              <w:rPr>
                <w:rFonts w:ascii="Arial Narrow" w:hAnsi="Arial Narrow"/>
                <w:sz w:val="22"/>
              </w:rPr>
            </w:pPr>
          </w:p>
          <w:p w14:paraId="0CBECF51" w14:textId="242AF0C7" w:rsidR="00AF206E" w:rsidRPr="00AF206E" w:rsidRDefault="00ED495B" w:rsidP="00AF206E">
            <w:pPr>
              <w:pStyle w:val="ListParagraph"/>
              <w:numPr>
                <w:ilvl w:val="0"/>
                <w:numId w:val="13"/>
              </w:numPr>
              <w:rPr>
                <w:rFonts w:ascii="Arial Narrow" w:hAnsi="Arial Narrow"/>
                <w:sz w:val="22"/>
                <w:u w:val="single"/>
                <w:lang w:val="en-GB"/>
              </w:rPr>
            </w:pPr>
            <w:r w:rsidRPr="00ED495B">
              <w:rPr>
                <w:rFonts w:ascii="Arial Narrow" w:hAnsi="Arial Narrow"/>
                <w:sz w:val="22"/>
                <w:lang w:val="en-GB"/>
              </w:rPr>
              <w:t>Dovprela (previously Pretomanid FGK) | European Medicines Agency (EMA). (2024). European Medicines Agency (EMA)</w:t>
            </w:r>
            <w:r w:rsidR="00AF206E">
              <w:rPr>
                <w:rFonts w:ascii="Arial Narrow" w:hAnsi="Arial Narrow"/>
                <w:sz w:val="22"/>
                <w:lang w:val="en-GB"/>
              </w:rPr>
              <w:t>.</w:t>
            </w:r>
          </w:p>
          <w:p w14:paraId="761DEBBF" w14:textId="4E696306" w:rsidR="00AF206E" w:rsidRDefault="00AF206E" w:rsidP="00AF206E">
            <w:pPr>
              <w:pStyle w:val="ListParagraph"/>
              <w:numPr>
                <w:ilvl w:val="0"/>
                <w:numId w:val="13"/>
              </w:numPr>
              <w:rPr>
                <w:rFonts w:ascii="Arial Narrow" w:hAnsi="Arial Narrow"/>
                <w:sz w:val="22"/>
                <w:lang w:val="en-GB"/>
              </w:rPr>
            </w:pPr>
            <w:r w:rsidRPr="00AF206E">
              <w:rPr>
                <w:rFonts w:ascii="Arial Narrow" w:hAnsi="Arial Narrow"/>
                <w:sz w:val="22"/>
                <w:lang w:val="en-GB"/>
              </w:rPr>
              <w:t>Global Programme on Tuberculosis and Lung Health (GTB). (2022). WHO consolidated guidelines on tuberculosis. Module 4: treatment - drug-resistant tuberculosis treatment, 2022 update.</w:t>
            </w:r>
          </w:p>
          <w:p w14:paraId="05B8151E" w14:textId="6D44F528" w:rsidR="00ED495B" w:rsidRPr="00AF206E" w:rsidRDefault="00AF206E" w:rsidP="00450FC9">
            <w:pPr>
              <w:pStyle w:val="ListParagraph"/>
              <w:numPr>
                <w:ilvl w:val="0"/>
                <w:numId w:val="13"/>
              </w:numPr>
              <w:rPr>
                <w:rFonts w:ascii="Arial Narrow" w:hAnsi="Arial Narrow"/>
                <w:sz w:val="22"/>
                <w:u w:val="single"/>
              </w:rPr>
            </w:pPr>
            <w:r w:rsidRPr="00AF206E">
              <w:rPr>
                <w:rFonts w:ascii="Arial Narrow" w:hAnsi="Arial Narrow"/>
                <w:sz w:val="22"/>
              </w:rPr>
              <w:t>Otto-Knapp</w:t>
            </w:r>
            <w:r w:rsidR="0075458B">
              <w:rPr>
                <w:rFonts w:ascii="Arial Narrow" w:hAnsi="Arial Narrow"/>
                <w:sz w:val="22"/>
              </w:rPr>
              <w:t xml:space="preserve"> et al</w:t>
            </w:r>
            <w:r w:rsidRPr="00AF206E">
              <w:rPr>
                <w:rFonts w:ascii="Arial Narrow" w:hAnsi="Arial Narrow"/>
                <w:sz w:val="22"/>
              </w:rPr>
              <w:t>., Deutsches Zentralkomitee zur Bekämpfung der Tuberkulose e.V. (DZK) &amp; Deutsche Gesellschaft für Pneumologie und Beatmungsmedizin e.V. (DGP). (2023). Amendment zur Sk2-Leitlinie Tuberkulose bei Erwachsenen. In Sk2-Leitlinie: Tuberkulose Im Erwachsenenalter. DZK – Deutsches Zentralkomitee zur Bekämpfung der Tuberkulose e.V</w:t>
            </w:r>
          </w:p>
          <w:p w14:paraId="0003CB2C" w14:textId="65BE7A5D" w:rsidR="00AF206E" w:rsidRDefault="00AF206E" w:rsidP="00450FC9">
            <w:pPr>
              <w:pStyle w:val="ListParagraph"/>
              <w:numPr>
                <w:ilvl w:val="0"/>
                <w:numId w:val="13"/>
              </w:numPr>
              <w:rPr>
                <w:rFonts w:ascii="Arial Narrow" w:hAnsi="Arial Narrow"/>
                <w:sz w:val="22"/>
              </w:rPr>
            </w:pPr>
            <w:r w:rsidRPr="00AF206E">
              <w:rPr>
                <w:rFonts w:ascii="Arial Narrow" w:hAnsi="Arial Narrow"/>
                <w:sz w:val="22"/>
                <w:lang w:val="en-GB"/>
              </w:rPr>
              <w:t>Berry</w:t>
            </w:r>
            <w:r w:rsidR="007C3EBE">
              <w:rPr>
                <w:rFonts w:ascii="Arial Narrow" w:hAnsi="Arial Narrow"/>
                <w:sz w:val="22"/>
                <w:lang w:val="en-GB"/>
              </w:rPr>
              <w:t xml:space="preserve"> et al</w:t>
            </w:r>
            <w:r w:rsidRPr="00AF206E">
              <w:rPr>
                <w:rFonts w:ascii="Arial Narrow" w:hAnsi="Arial Narrow"/>
                <w:sz w:val="22"/>
                <w:lang w:val="en-GB"/>
              </w:rPr>
              <w:t xml:space="preserve">. (2022). TB-PRACTECAL: study protocol for a randomised, controlled, open-label, phase II–III trial to evaluate the safety and efficacy of regimens containing bedaquiline and pretomanid for the treatment of adult patients with pulmonary multidrug-resistant tuberculosis. </w:t>
            </w:r>
            <w:r w:rsidRPr="00AF206E">
              <w:rPr>
                <w:rFonts w:ascii="Arial Narrow" w:hAnsi="Arial Narrow"/>
                <w:sz w:val="22"/>
              </w:rPr>
              <w:t xml:space="preserve">Trials, 23(1). </w:t>
            </w:r>
            <w:hyperlink r:id="rId11" w:history="1">
              <w:r w:rsidRPr="009A59F1">
                <w:rPr>
                  <w:rStyle w:val="Hyperlink"/>
                  <w:rFonts w:ascii="Arial Narrow" w:hAnsi="Arial Narrow"/>
                  <w:sz w:val="22"/>
                </w:rPr>
                <w:t>https://doi.org/10.1186/s13063-022-06331-8</w:t>
              </w:r>
            </w:hyperlink>
          </w:p>
          <w:p w14:paraId="079697E9" w14:textId="4747ED0E" w:rsidR="00D55039" w:rsidRDefault="00D55039" w:rsidP="00D55039">
            <w:pPr>
              <w:pStyle w:val="ListParagraph"/>
              <w:numPr>
                <w:ilvl w:val="0"/>
                <w:numId w:val="13"/>
              </w:numPr>
              <w:rPr>
                <w:rFonts w:ascii="Arial Narrow" w:hAnsi="Arial Narrow"/>
                <w:sz w:val="22"/>
              </w:rPr>
            </w:pPr>
            <w:r w:rsidRPr="004F271D">
              <w:rPr>
                <w:rFonts w:ascii="Arial Narrow" w:hAnsi="Arial Narrow"/>
                <w:sz w:val="22"/>
                <w:lang w:val="en-GB"/>
              </w:rPr>
              <w:t>Nyang’wa</w:t>
            </w:r>
            <w:r w:rsidR="00481091" w:rsidRPr="004F271D">
              <w:rPr>
                <w:rFonts w:ascii="Arial Narrow" w:hAnsi="Arial Narrow"/>
                <w:sz w:val="22"/>
                <w:lang w:val="en-GB"/>
              </w:rPr>
              <w:t xml:space="preserve"> et al.</w:t>
            </w:r>
            <w:r w:rsidRPr="00AF206E">
              <w:rPr>
                <w:rFonts w:ascii="Arial Narrow" w:hAnsi="Arial Narrow"/>
                <w:sz w:val="22"/>
                <w:lang w:val="en-GB"/>
              </w:rPr>
              <w:t xml:space="preserve">(2023). Short oral regimens for pulmonary rifampicin-resistant tuberculosis (TB-PRACTECAL): an open-label, randomised, controlled, phase 2B-3, multi-arm, multicentre, non-inferiority trial. </w:t>
            </w:r>
            <w:r w:rsidRPr="00AF206E">
              <w:rPr>
                <w:rFonts w:ascii="Arial Narrow" w:hAnsi="Arial Narrow"/>
                <w:sz w:val="22"/>
              </w:rPr>
              <w:t xml:space="preserve">The Lancet Respiratory Medicine, 12(2), 117–128. </w:t>
            </w:r>
            <w:hyperlink r:id="rId12" w:history="1">
              <w:r w:rsidRPr="009A59F1">
                <w:rPr>
                  <w:rStyle w:val="Hyperlink"/>
                  <w:rFonts w:ascii="Arial Narrow" w:hAnsi="Arial Narrow"/>
                  <w:sz w:val="22"/>
                </w:rPr>
                <w:t>https://doi.org/10.1016/s2213-2600(23)00389-2</w:t>
              </w:r>
            </w:hyperlink>
          </w:p>
          <w:p w14:paraId="5710405E" w14:textId="77777777" w:rsidR="00AF206E" w:rsidRPr="00AF206E" w:rsidRDefault="00AF206E" w:rsidP="00AF206E">
            <w:pPr>
              <w:pStyle w:val="ListParagraph"/>
              <w:rPr>
                <w:rFonts w:ascii="Arial Narrow" w:hAnsi="Arial Narrow"/>
                <w:sz w:val="22"/>
              </w:rPr>
            </w:pPr>
          </w:p>
          <w:p w14:paraId="7F63E233" w14:textId="5A2F3615" w:rsidR="000405D3" w:rsidRDefault="000405D3" w:rsidP="000405D3">
            <w:pPr>
              <w:rPr>
                <w:rFonts w:ascii="Arial Narrow" w:hAnsi="Arial Narrow"/>
                <w:sz w:val="22"/>
                <w:u w:val="single"/>
              </w:rPr>
            </w:pPr>
            <w:r w:rsidRPr="00B97095">
              <w:rPr>
                <w:rFonts w:ascii="Arial Narrow" w:hAnsi="Arial Narrow"/>
                <w:sz w:val="22"/>
                <w:u w:val="single"/>
              </w:rPr>
              <w:t xml:space="preserve">Dosierung </w:t>
            </w:r>
          </w:p>
          <w:p w14:paraId="77649A08" w14:textId="77777777" w:rsidR="006966DD" w:rsidRDefault="006966DD" w:rsidP="000405D3">
            <w:pPr>
              <w:rPr>
                <w:rFonts w:ascii="Arial Narrow" w:hAnsi="Arial Narrow"/>
                <w:sz w:val="22"/>
                <w:u w:val="single"/>
              </w:rPr>
            </w:pPr>
          </w:p>
          <w:p w14:paraId="0AF79188" w14:textId="014BFF90" w:rsidR="00D259A7" w:rsidRPr="004F72C0" w:rsidRDefault="00FD319E" w:rsidP="00E33633">
            <w:pPr>
              <w:rPr>
                <w:rFonts w:ascii="Arial Narrow" w:hAnsi="Arial Narrow"/>
                <w:sz w:val="22"/>
                <w:u w:val="single"/>
              </w:rPr>
            </w:pPr>
            <w:r w:rsidRPr="00FD319E">
              <w:rPr>
                <w:rFonts w:ascii="Arial Narrow" w:hAnsi="Arial Narrow"/>
                <w:sz w:val="22"/>
                <w:szCs w:val="22"/>
              </w:rPr>
              <w:t xml:space="preserve">Die empfohlene Dosierung beträgt 200 mg (eine Tablette) </w:t>
            </w:r>
            <w:r w:rsidR="00AA5CCE" w:rsidRPr="004F72C0">
              <w:rPr>
                <w:rFonts w:ascii="Arial Narrow" w:hAnsi="Arial Narrow"/>
                <w:sz w:val="22"/>
                <w:szCs w:val="22"/>
              </w:rPr>
              <w:t xml:space="preserve">Pretomanid </w:t>
            </w:r>
            <w:r w:rsidR="00840732" w:rsidRPr="004F72C0">
              <w:rPr>
                <w:rFonts w:ascii="Arial Narrow" w:hAnsi="Arial Narrow"/>
                <w:sz w:val="22"/>
                <w:szCs w:val="22"/>
              </w:rPr>
              <w:t xml:space="preserve">einmal </w:t>
            </w:r>
            <w:r w:rsidR="00EC7AB0" w:rsidRPr="004F72C0">
              <w:rPr>
                <w:rFonts w:ascii="Arial Narrow" w:hAnsi="Arial Narrow"/>
                <w:sz w:val="22"/>
                <w:szCs w:val="22"/>
              </w:rPr>
              <w:t>täglich über 26 Wochen</w:t>
            </w:r>
            <w:r w:rsidRPr="00FD319E">
              <w:rPr>
                <w:rFonts w:ascii="Arial Narrow" w:hAnsi="Arial Narrow"/>
                <w:sz w:val="22"/>
                <w:szCs w:val="22"/>
              </w:rPr>
              <w:t>.</w:t>
            </w:r>
            <w:r w:rsidR="00820B16">
              <w:rPr>
                <w:rFonts w:ascii="Arial Narrow" w:hAnsi="Arial Narrow"/>
                <w:sz w:val="22"/>
                <w:szCs w:val="22"/>
              </w:rPr>
              <w:t xml:space="preserve"> </w:t>
            </w:r>
            <w:r w:rsidR="00692D5F" w:rsidRPr="004F72C0">
              <w:rPr>
                <w:rFonts w:ascii="Arial Narrow" w:hAnsi="Arial Narrow"/>
                <w:sz w:val="22"/>
                <w:szCs w:val="22"/>
              </w:rPr>
              <w:t xml:space="preserve">Bei unzureichendem Therapieansprechen nach 26 Wochen kann eine längere Therapiedauer in Erwägung gezogen werden. </w:t>
            </w:r>
            <w:r w:rsidR="00DB00F8" w:rsidRPr="004F72C0">
              <w:rPr>
                <w:rFonts w:ascii="Arial Narrow" w:hAnsi="Arial Narrow"/>
                <w:sz w:val="22"/>
                <w:szCs w:val="22"/>
              </w:rPr>
              <w:t>Pretomanid darf nur in Kombination mit Bedaquilin und Linezolid</w:t>
            </w:r>
            <w:r w:rsidR="005261D8">
              <w:rPr>
                <w:rFonts w:ascii="Arial Narrow" w:hAnsi="Arial Narrow"/>
                <w:sz w:val="22"/>
                <w:szCs w:val="22"/>
              </w:rPr>
              <w:t xml:space="preserve"> </w:t>
            </w:r>
            <w:r w:rsidR="00DB00F8" w:rsidRPr="004F72C0">
              <w:rPr>
                <w:rFonts w:ascii="Arial Narrow" w:hAnsi="Arial Narrow"/>
                <w:sz w:val="22"/>
                <w:szCs w:val="22"/>
              </w:rPr>
              <w:t>angewendet werden.</w:t>
            </w:r>
          </w:p>
        </w:tc>
      </w:tr>
    </w:tbl>
    <w:p w14:paraId="6F81F951" w14:textId="77777777" w:rsidR="008E6675" w:rsidRPr="00401813"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6EDE6FB7" w:rsidR="00CC7E5F" w:rsidRPr="008E71D8" w:rsidRDefault="008E71D8" w:rsidP="00435583">
            <w:pPr>
              <w:rPr>
                <w:rFonts w:ascii="Arial Narrow" w:hAnsi="Arial Narrow"/>
                <w:sz w:val="22"/>
              </w:rPr>
            </w:pPr>
            <w:r>
              <w:rPr>
                <w:rFonts w:ascii="Arial Narrow" w:hAnsi="Arial Narrow"/>
                <w:sz w:val="22"/>
              </w:rPr>
              <w:t>[</w:t>
            </w:r>
            <w:r w:rsidRPr="0041411B">
              <w:rPr>
                <w:rFonts w:ascii="Arial Narrow" w:hAnsi="Arial Narrow"/>
                <w:sz w:val="22"/>
                <w:highlight w:val="yellow"/>
              </w:rPr>
              <w:t xml:space="preserve">Bitte ankreuzen: </w:t>
            </w:r>
            <w:r w:rsidR="00325458" w:rsidRPr="0041411B">
              <w:rPr>
                <w:rFonts w:ascii="Arial Narrow" w:hAnsi="Arial Narrow"/>
                <w:sz w:val="22"/>
                <w:highlight w:val="yellow"/>
              </w:rPr>
              <w:t>Derzeit sind keine Prozedurencodes (OPS) verfügbar</w:t>
            </w:r>
            <w:r w:rsidRPr="0041411B">
              <w:rPr>
                <w:rFonts w:ascii="Arial Narrow" w:hAnsi="Arial Narrow"/>
                <w:sz w:val="22"/>
                <w:highlight w:val="yellow"/>
              </w:rPr>
              <w:t>.</w:t>
            </w:r>
            <w:r>
              <w:rPr>
                <w:rFonts w:ascii="Arial Narrow" w:hAnsi="Arial Narrow"/>
                <w:sz w:val="22"/>
              </w:rPr>
              <w:t>]</w:t>
            </w:r>
          </w:p>
        </w:tc>
      </w:tr>
    </w:tbl>
    <w:p w14:paraId="63A2C327" w14:textId="77777777" w:rsidR="00DC6CBD" w:rsidRPr="006354B6" w:rsidRDefault="00DC6CBD" w:rsidP="00EE0D0B">
      <w:pPr>
        <w:jc w:val="cente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182EB8">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E33633" w:rsidRPr="005638EB" w14:paraId="4B250263" w14:textId="77777777" w:rsidTr="00182EB8">
        <w:tc>
          <w:tcPr>
            <w:tcW w:w="9212" w:type="dxa"/>
          </w:tcPr>
          <w:p w14:paraId="6D0DF2B5" w14:textId="1B6C8D5F" w:rsidR="00E33633" w:rsidRDefault="00E33633" w:rsidP="0036178C">
            <w:pPr>
              <w:rPr>
                <w:rFonts w:ascii="Arial Narrow" w:hAnsi="Arial Narrow"/>
                <w:b/>
                <w:sz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26343679" w14:textId="1B0175DD" w:rsidR="004238A0" w:rsidRPr="008F682F" w:rsidRDefault="00127362" w:rsidP="004238A0">
            <w:pPr>
              <w:rPr>
                <w:rFonts w:ascii="Arial Narrow" w:hAnsi="Arial Narrow"/>
                <w:color w:val="000000" w:themeColor="text1"/>
                <w:sz w:val="22"/>
              </w:rPr>
            </w:pPr>
            <w:r w:rsidRPr="008F682F">
              <w:rPr>
                <w:rFonts w:ascii="Arial Narrow" w:hAnsi="Arial Narrow"/>
                <w:color w:val="000000" w:themeColor="text1"/>
                <w:sz w:val="22"/>
              </w:rPr>
              <w:t>Pretomanid ist ein antimikrobieller Wirkstoff aus der Gruppe der Nitroimidazole, der gezielt gegen arzneimittelresistente Formen von Mycobacterium tuberculosis wirkt.</w:t>
            </w:r>
            <w:r w:rsidR="004238A0" w:rsidRPr="008F682F">
              <w:rPr>
                <w:color w:val="000000" w:themeColor="text1"/>
              </w:rPr>
              <w:t xml:space="preserve"> </w:t>
            </w:r>
            <w:r w:rsidR="00353365" w:rsidRPr="008F682F">
              <w:rPr>
                <w:rFonts w:ascii="Arial Narrow" w:hAnsi="Arial Narrow"/>
                <w:color w:val="000000" w:themeColor="text1"/>
                <w:sz w:val="22"/>
              </w:rPr>
              <w:t>Pretonamid</w:t>
            </w:r>
            <w:r w:rsidR="004238A0" w:rsidRPr="008F682F">
              <w:rPr>
                <w:rFonts w:ascii="Arial Narrow" w:hAnsi="Arial Narrow"/>
                <w:color w:val="000000" w:themeColor="text1"/>
                <w:sz w:val="22"/>
              </w:rPr>
              <w:t xml:space="preserve"> wird angewendet in Kombination mit Bedaquilin und Linezolid zur Behandlung von</w:t>
            </w:r>
          </w:p>
          <w:p w14:paraId="137EC392" w14:textId="77777777" w:rsidR="006C49C8" w:rsidRPr="008F682F" w:rsidRDefault="00AB322D" w:rsidP="006C49C8">
            <w:pPr>
              <w:pStyle w:val="ListParagraph"/>
              <w:numPr>
                <w:ilvl w:val="0"/>
                <w:numId w:val="14"/>
              </w:numPr>
              <w:rPr>
                <w:rFonts w:ascii="Arial Narrow" w:hAnsi="Arial Narrow"/>
                <w:color w:val="000000" w:themeColor="text1"/>
                <w:sz w:val="22"/>
              </w:rPr>
            </w:pPr>
            <w:r w:rsidRPr="008F682F">
              <w:rPr>
                <w:rFonts w:ascii="Arial Narrow" w:hAnsi="Arial Narrow"/>
                <w:color w:val="000000" w:themeColor="text1"/>
                <w:sz w:val="22"/>
              </w:rPr>
              <w:t xml:space="preserve">Erwachsenen mit pulmonaler Tuberkulose (TB) durch Mycobacterium tuberculosis mit Resistenz gegen Isoniazid, Rifampicin, ein Fluorchinolon und einen injizierbaren antibakteriellen Zweitlinien-Wirkstoff und </w:t>
            </w:r>
          </w:p>
          <w:p w14:paraId="606B75B1" w14:textId="7AB91207" w:rsidR="004A6FE4" w:rsidRPr="004238A0" w:rsidRDefault="00AB322D" w:rsidP="006C49C8">
            <w:pPr>
              <w:pStyle w:val="ListParagraph"/>
              <w:numPr>
                <w:ilvl w:val="0"/>
                <w:numId w:val="14"/>
              </w:numPr>
              <w:rPr>
                <w:rFonts w:ascii="Arial Narrow" w:hAnsi="Arial Narrow"/>
                <w:color w:val="EE0000"/>
                <w:sz w:val="22"/>
              </w:rPr>
            </w:pPr>
            <w:r w:rsidRPr="008F682F">
              <w:rPr>
                <w:rFonts w:ascii="Arial Narrow" w:hAnsi="Arial Narrow"/>
                <w:color w:val="000000" w:themeColor="text1"/>
                <w:sz w:val="22"/>
              </w:rPr>
              <w:t>Erwachsenen mit pulmonaler TB durch M. tuberculosis mit Resistenz gegen Isoniazid und Rifampicin, bei denen eine Unverträglichkeit der Tuberkulosebehandlung oder ein Nichtansprechen auf die Standardtherapie vorliegt</w:t>
            </w:r>
            <w:r w:rsidR="006C49C8" w:rsidRPr="008F682F">
              <w:rPr>
                <w:rFonts w:ascii="Arial Narrow" w:hAnsi="Arial Narrow"/>
                <w:color w:val="000000" w:themeColor="text1"/>
                <w:sz w:val="22"/>
              </w:rPr>
              <w:t>.</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rsidTr="00895F6B">
        <w:trPr>
          <w:trHeight w:val="334"/>
        </w:trPr>
        <w:tc>
          <w:tcPr>
            <w:tcW w:w="9212" w:type="dxa"/>
          </w:tcPr>
          <w:p w14:paraId="3A5C828C" w14:textId="77777777" w:rsidR="004F271D" w:rsidRDefault="004F271D" w:rsidP="008C1686">
            <w:pPr>
              <w:rPr>
                <w:rFonts w:ascii="Arial Narrow" w:hAnsi="Arial Narrow"/>
                <w:sz w:val="22"/>
                <w:szCs w:val="22"/>
              </w:rPr>
            </w:pPr>
            <w:r w:rsidRPr="004F271D">
              <w:rPr>
                <w:rFonts w:ascii="Arial Narrow" w:hAnsi="Arial Narrow"/>
                <w:sz w:val="22"/>
                <w:szCs w:val="22"/>
              </w:rPr>
              <w:t>Die neue Therapiekombination BPaLM, in der Pretomanid ein essentieller Bestandteil ist, ersetzt gemäß der aktualisierten S2k-Leitlinie (2023) und den WHO-Empfehlungen (2022/2024) die bisherige Standardtherapie der MDR-TB. Diese bestand aus einer individualisierten, bis zu 18-monatigen Behandlung mit Medikamenten der WHO-Gruppen A–C. Die BPaLM-Therapie bietet eine verkürzte, oral verabreichbare und evidenzbasierte Alternative mit deutlich höheren Erfolgsraten und besserer Verträglichkeit.</w:t>
            </w:r>
          </w:p>
          <w:p w14:paraId="39CDBF1B" w14:textId="77777777" w:rsidR="004F271D" w:rsidRDefault="004F271D" w:rsidP="008C1686">
            <w:pPr>
              <w:rPr>
                <w:rFonts w:ascii="Arial Narrow" w:hAnsi="Arial Narrow"/>
                <w:sz w:val="22"/>
                <w:szCs w:val="22"/>
              </w:rPr>
            </w:pPr>
          </w:p>
          <w:p w14:paraId="7CAEBFD1" w14:textId="77777777" w:rsidR="004F271D" w:rsidRDefault="004F271D" w:rsidP="008C1686">
            <w:pPr>
              <w:rPr>
                <w:rFonts w:ascii="Arial Narrow" w:hAnsi="Arial Narrow"/>
                <w:sz w:val="22"/>
                <w:szCs w:val="22"/>
              </w:rPr>
            </w:pPr>
            <w:r>
              <w:rPr>
                <w:rFonts w:ascii="Arial Narrow" w:hAnsi="Arial Narrow"/>
                <w:sz w:val="22"/>
                <w:szCs w:val="22"/>
              </w:rPr>
              <w:t>Quelle:</w:t>
            </w:r>
          </w:p>
          <w:p w14:paraId="743BAB03" w14:textId="77777777" w:rsidR="004F271D" w:rsidRDefault="004F271D" w:rsidP="008C1686">
            <w:pPr>
              <w:rPr>
                <w:rFonts w:ascii="Arial Narrow" w:hAnsi="Arial Narrow"/>
                <w:sz w:val="22"/>
                <w:szCs w:val="22"/>
              </w:rPr>
            </w:pPr>
          </w:p>
          <w:p w14:paraId="25E68E54" w14:textId="1B6FFBCE" w:rsidR="004F271D" w:rsidRPr="004F271D" w:rsidRDefault="004F271D" w:rsidP="004F271D">
            <w:pPr>
              <w:pStyle w:val="ListParagraph"/>
              <w:numPr>
                <w:ilvl w:val="0"/>
                <w:numId w:val="15"/>
              </w:numPr>
              <w:rPr>
                <w:rFonts w:ascii="Arial Narrow" w:hAnsi="Arial Narrow"/>
                <w:sz w:val="22"/>
                <w:szCs w:val="22"/>
              </w:rPr>
            </w:pPr>
            <w:r w:rsidRPr="004F271D">
              <w:rPr>
                <w:rFonts w:ascii="Arial Narrow" w:hAnsi="Arial Narrow"/>
                <w:sz w:val="22"/>
                <w:szCs w:val="22"/>
                <w:lang w:val="en-GB"/>
              </w:rPr>
              <w:t xml:space="preserve">Global Programme on Tuberculosis and Lung Health (GTB). (2022). WHO consolidated guidelines on tuberculosis. </w:t>
            </w:r>
            <w:r w:rsidRPr="004F271D">
              <w:rPr>
                <w:rFonts w:ascii="Arial Narrow" w:hAnsi="Arial Narrow"/>
                <w:sz w:val="22"/>
                <w:szCs w:val="22"/>
              </w:rPr>
              <w:t>Module 4: treatment - drug-resistant tuberculosis treatment, 2022 update.</w:t>
            </w:r>
          </w:p>
          <w:p w14:paraId="3EC3722F" w14:textId="5DBF56A3" w:rsidR="004F271D" w:rsidRPr="004F271D" w:rsidRDefault="004F271D" w:rsidP="004F271D">
            <w:pPr>
              <w:pStyle w:val="ListParagraph"/>
              <w:numPr>
                <w:ilvl w:val="0"/>
                <w:numId w:val="15"/>
              </w:numPr>
              <w:rPr>
                <w:rFonts w:ascii="Arial Narrow" w:hAnsi="Arial Narrow"/>
                <w:sz w:val="22"/>
                <w:szCs w:val="22"/>
              </w:rPr>
            </w:pPr>
            <w:r w:rsidRPr="004F271D">
              <w:rPr>
                <w:rFonts w:ascii="Arial Narrow" w:hAnsi="Arial Narrow"/>
                <w:sz w:val="22"/>
                <w:szCs w:val="22"/>
              </w:rPr>
              <w:t>Otto-Knapp et al., Deutsches Zentralkomitee zur Bekämpfung der Tuberkulose e.V. (DZK) &amp; Deutsche Gesellschaft für Pneumologie und Beatmungsmedizin e.V. (DGP). (2023). Amendment zur Sk2-Leitlinie Tuberkulose bei Erwachsenen. In Sk2-Leitlinie: Tuberkulose Im Erwachsenenalter. DZK – Deutsches Zentralkomitee zur Bekämpfung der Tuberkulose e.V</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78081AF4" w14:textId="77777777" w:rsidR="008E6675" w:rsidRDefault="00EE6B1E" w:rsidP="00C11458">
            <w:pPr>
              <w:rPr>
                <w:rFonts w:ascii="Arial Narrow" w:hAnsi="Arial Narrow"/>
                <w:sz w:val="22"/>
              </w:rPr>
            </w:pPr>
            <w:r>
              <w:rPr>
                <w:rFonts w:ascii="Arial Narrow" w:hAnsi="Arial Narrow"/>
                <w:sz w:val="22"/>
              </w:rPr>
              <w:t xml:space="preserve">Durch die </w:t>
            </w:r>
            <w:r w:rsidR="00B9275C">
              <w:rPr>
                <w:rFonts w:ascii="Arial Narrow" w:hAnsi="Arial Narrow"/>
                <w:sz w:val="22"/>
              </w:rPr>
              <w:t xml:space="preserve">Kombinationstherapie mit </w:t>
            </w:r>
            <w:r w:rsidR="00B9275C" w:rsidRPr="00FF4550">
              <w:rPr>
                <w:rFonts w:ascii="Arial Narrow" w:hAnsi="Arial Narrow"/>
                <w:sz w:val="22"/>
              </w:rPr>
              <w:t>Bedaquilin, Pretomanid, Linezolid und Moxifloxacin (BPaLM)</w:t>
            </w:r>
            <w:r w:rsidR="00B9275C">
              <w:rPr>
                <w:rFonts w:ascii="Arial Narrow" w:hAnsi="Arial Narrow"/>
                <w:sz w:val="22"/>
              </w:rPr>
              <w:t xml:space="preserve"> kann die Be</w:t>
            </w:r>
            <w:r w:rsidR="00FA144B">
              <w:rPr>
                <w:rFonts w:ascii="Arial Narrow" w:hAnsi="Arial Narrow"/>
                <w:sz w:val="22"/>
              </w:rPr>
              <w:t>handlungsdauer auf sechs Monate verkürzt werden</w:t>
            </w:r>
            <w:r w:rsidR="004E4A90">
              <w:rPr>
                <w:rFonts w:ascii="Arial Narrow" w:hAnsi="Arial Narrow"/>
                <w:sz w:val="22"/>
              </w:rPr>
              <w:t xml:space="preserve">. </w:t>
            </w:r>
            <w:r w:rsidR="00092111">
              <w:rPr>
                <w:rFonts w:ascii="Arial Narrow" w:hAnsi="Arial Narrow"/>
                <w:sz w:val="22"/>
              </w:rPr>
              <w:t>Bei dieser</w:t>
            </w:r>
            <w:r w:rsidR="00645BB0">
              <w:rPr>
                <w:rFonts w:ascii="Arial Narrow" w:hAnsi="Arial Narrow"/>
                <w:sz w:val="22"/>
              </w:rPr>
              <w:t xml:space="preserve"> Therapieform </w:t>
            </w:r>
            <w:r w:rsidR="00092111">
              <w:rPr>
                <w:rFonts w:ascii="Arial Narrow" w:hAnsi="Arial Narrow"/>
                <w:sz w:val="22"/>
              </w:rPr>
              <w:t xml:space="preserve">handelt es sich um </w:t>
            </w:r>
            <w:r w:rsidR="00645BB0">
              <w:rPr>
                <w:rFonts w:ascii="Arial Narrow" w:hAnsi="Arial Narrow"/>
                <w:sz w:val="22"/>
              </w:rPr>
              <w:t>eine neuere</w:t>
            </w:r>
            <w:r w:rsidR="001C19CA">
              <w:rPr>
                <w:rFonts w:ascii="Arial Narrow" w:hAnsi="Arial Narrow"/>
                <w:sz w:val="22"/>
              </w:rPr>
              <w:t>,</w:t>
            </w:r>
            <w:r w:rsidR="00645BB0">
              <w:rPr>
                <w:rFonts w:ascii="Arial Narrow" w:hAnsi="Arial Narrow"/>
                <w:sz w:val="22"/>
              </w:rPr>
              <w:t xml:space="preserve"> besser verträgliche Behandlung im Vergleich zur </w:t>
            </w:r>
            <w:r w:rsidR="00092111">
              <w:rPr>
                <w:rFonts w:ascii="Arial Narrow" w:hAnsi="Arial Narrow"/>
                <w:sz w:val="22"/>
              </w:rPr>
              <w:t xml:space="preserve">bisherigen </w:t>
            </w:r>
            <w:r w:rsidR="00101299">
              <w:rPr>
                <w:rFonts w:ascii="Arial Narrow" w:hAnsi="Arial Narrow"/>
                <w:sz w:val="22"/>
              </w:rPr>
              <w:t>MDR-TB-Standardtherapie</w:t>
            </w:r>
            <w:r w:rsidR="007751EC">
              <w:rPr>
                <w:rFonts w:ascii="Arial Narrow" w:hAnsi="Arial Narrow"/>
                <w:sz w:val="22"/>
              </w:rPr>
              <w:t>, die im Regelfall über 18 Monate verabreicht wird.</w:t>
            </w:r>
          </w:p>
          <w:p w14:paraId="6B1FDB47" w14:textId="09A9CB4A" w:rsidR="00EB44BD" w:rsidRPr="00930145" w:rsidRDefault="00EB44BD" w:rsidP="00C11458">
            <w:pPr>
              <w:rPr>
                <w:rFonts w:ascii="Arial Narrow" w:hAnsi="Arial Narrow"/>
                <w:sz w:val="22"/>
              </w:rPr>
            </w:pPr>
            <w:r w:rsidRPr="00F45A09">
              <w:rPr>
                <w:rFonts w:ascii="Arial Narrow" w:hAnsi="Arial Narrow"/>
                <w:color w:val="000000" w:themeColor="text1"/>
                <w:sz w:val="22"/>
              </w:rPr>
              <w:t>Der alte Standard der individualisierten MDR-TB-Therapie sollte leitliniengerecht nur noch in definierten Ausnahmesituationen zum Einsatz kommen (Sk2-Leitlinie), z.B. bei zusätzlichen Resistenzen (z.B. prä-XDR) oder ausgedehnter Erkrankung.</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278B59B3"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3BD9A2A6" w:rsidR="00233A53" w:rsidRPr="008F0239" w:rsidRDefault="00233A53" w:rsidP="00C112A6">
            <w:pPr>
              <w:rPr>
                <w:rFonts w:ascii="Arial Narrow" w:hAnsi="Arial Narrow"/>
                <w:color w:val="EE0000"/>
                <w:sz w:val="22"/>
                <w:szCs w:val="22"/>
              </w:rPr>
            </w:pPr>
            <w:r w:rsidRPr="008A126C">
              <w:rPr>
                <w:rFonts w:ascii="Arial Narrow" w:hAnsi="Arial Narrow"/>
                <w:color w:val="000000" w:themeColor="text1"/>
                <w:sz w:val="22"/>
                <w:szCs w:val="22"/>
              </w:rPr>
              <w:t>Dovprela</w:t>
            </w:r>
            <w:r w:rsidRPr="008A126C">
              <w:rPr>
                <w:rFonts w:ascii="Arial Narrow" w:hAnsi="Arial Narrow"/>
                <w:color w:val="000000" w:themeColor="text1"/>
                <w:sz w:val="22"/>
                <w:szCs w:val="22"/>
                <w:vertAlign w:val="superscript"/>
              </w:rPr>
              <w:t>®</w:t>
            </w:r>
            <w:r w:rsidRPr="008A126C">
              <w:rPr>
                <w:rFonts w:ascii="Arial Narrow" w:hAnsi="Arial Narrow"/>
                <w:color w:val="000000" w:themeColor="text1"/>
                <w:sz w:val="22"/>
                <w:szCs w:val="22"/>
              </w:rPr>
              <w:t xml:space="preserve"> (Wirkstoff: Pretomanid) wurde in Deutschland im Jahr 2020 eingeführt</w:t>
            </w:r>
            <w:r w:rsidR="002B7FCB" w:rsidRPr="008A126C">
              <w:rPr>
                <w:rFonts w:ascii="Arial Narrow" w:hAnsi="Arial Narrow"/>
                <w:color w:val="000000" w:themeColor="text1"/>
                <w:sz w:val="22"/>
                <w:szCs w:val="22"/>
              </w:rPr>
              <w:t xml:space="preserve">, aber nicht </w:t>
            </w:r>
            <w:r w:rsidR="007112DE" w:rsidRPr="008A126C">
              <w:rPr>
                <w:rFonts w:ascii="Arial Narrow" w:hAnsi="Arial Narrow"/>
                <w:color w:val="000000" w:themeColor="text1"/>
                <w:sz w:val="22"/>
                <w:szCs w:val="22"/>
              </w:rPr>
              <w:t xml:space="preserve">allein </w:t>
            </w:r>
            <w:r w:rsidR="002B7FCB" w:rsidRPr="008A126C">
              <w:rPr>
                <w:rFonts w:ascii="Arial Narrow" w:hAnsi="Arial Narrow"/>
                <w:color w:val="000000" w:themeColor="text1"/>
                <w:sz w:val="22"/>
                <w:szCs w:val="22"/>
              </w:rPr>
              <w:t xml:space="preserve">in den deutschen </w:t>
            </w:r>
            <w:r w:rsidR="007112DE" w:rsidRPr="008A126C">
              <w:rPr>
                <w:rFonts w:ascii="Arial Narrow" w:hAnsi="Arial Narrow"/>
                <w:color w:val="000000" w:themeColor="text1"/>
                <w:sz w:val="22"/>
                <w:szCs w:val="22"/>
              </w:rPr>
              <w:t xml:space="preserve">Arzneimittelmarkt eingeführt. Seit 2023 </w:t>
            </w:r>
            <w:r w:rsidR="000F600D" w:rsidRPr="008A126C">
              <w:rPr>
                <w:rFonts w:ascii="Arial Narrow" w:hAnsi="Arial Narrow"/>
                <w:color w:val="000000" w:themeColor="text1"/>
                <w:sz w:val="22"/>
                <w:szCs w:val="22"/>
              </w:rPr>
              <w:t>wurde es in der Medikamentenkombination BPaLM eingeführt.</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67B4DE27" w:rsidR="00044597" w:rsidRPr="00C112A6" w:rsidRDefault="006F01F8" w:rsidP="00C112A6">
            <w:pPr>
              <w:rPr>
                <w:rFonts w:ascii="Arial Narrow" w:hAnsi="Arial Narrow"/>
                <w:color w:val="00B050"/>
                <w:sz w:val="22"/>
              </w:rPr>
            </w:pPr>
            <w:r w:rsidRPr="0070223A">
              <w:rPr>
                <w:rFonts w:ascii="Arial Narrow" w:hAnsi="Arial Narrow"/>
                <w:sz w:val="22"/>
                <w:szCs w:val="22"/>
              </w:rPr>
              <w:t>31.07.2020</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089EB888" w14:textId="5C24BFDA" w:rsidR="0010740A" w:rsidRPr="008A126C" w:rsidRDefault="00BF1C0B" w:rsidP="00C112A6">
            <w:pPr>
              <w:rPr>
                <w:rFonts w:ascii="Arial Narrow" w:hAnsi="Arial Narrow"/>
                <w:color w:val="000000" w:themeColor="text1"/>
                <w:sz w:val="22"/>
              </w:rPr>
            </w:pPr>
            <w:r w:rsidRPr="008A126C">
              <w:rPr>
                <w:rFonts w:ascii="Arial Narrow" w:hAnsi="Arial Narrow"/>
                <w:color w:val="000000" w:themeColor="text1"/>
                <w:sz w:val="22"/>
              </w:rPr>
              <w:t xml:space="preserve">Pretomanid </w:t>
            </w:r>
            <w:r w:rsidR="00545D4D" w:rsidRPr="008A126C">
              <w:rPr>
                <w:rFonts w:ascii="Arial Narrow" w:hAnsi="Arial Narrow"/>
                <w:color w:val="000000" w:themeColor="text1"/>
                <w:sz w:val="22"/>
              </w:rPr>
              <w:t xml:space="preserve">wird in ca. </w:t>
            </w:r>
            <w:r w:rsidR="004C58E2" w:rsidRPr="008A126C">
              <w:rPr>
                <w:rFonts w:ascii="Arial Narrow" w:hAnsi="Arial Narrow"/>
                <w:color w:val="000000" w:themeColor="text1"/>
                <w:sz w:val="22"/>
              </w:rPr>
              <w:t>145</w:t>
            </w:r>
            <w:r w:rsidRPr="008A126C">
              <w:rPr>
                <w:rFonts w:ascii="Arial Narrow" w:hAnsi="Arial Narrow"/>
                <w:color w:val="000000" w:themeColor="text1"/>
                <w:sz w:val="22"/>
              </w:rPr>
              <w:t xml:space="preserve"> </w:t>
            </w:r>
            <w:r w:rsidR="00545D4D" w:rsidRPr="008A126C">
              <w:rPr>
                <w:rFonts w:ascii="Arial Narrow" w:hAnsi="Arial Narrow"/>
                <w:color w:val="000000" w:themeColor="text1"/>
                <w:sz w:val="22"/>
              </w:rPr>
              <w:t>Kliniken in Deutschland eingesetzt (</w:t>
            </w:r>
            <w:r w:rsidR="008A126C" w:rsidRPr="008A126C">
              <w:rPr>
                <w:rFonts w:ascii="Arial Narrow" w:hAnsi="Arial Narrow"/>
                <w:color w:val="000000" w:themeColor="text1"/>
                <w:sz w:val="22"/>
              </w:rPr>
              <w:t>Schätzung aufgrund der NUB-Anfragen des Vorjahres).</w:t>
            </w:r>
          </w:p>
          <w:p w14:paraId="21DD9094" w14:textId="6F15AC90" w:rsidR="0010740A" w:rsidRPr="008F0239" w:rsidRDefault="0010740A" w:rsidP="00C112A6">
            <w:pPr>
              <w:rPr>
                <w:rFonts w:ascii="Arial Narrow" w:hAnsi="Arial Narrow"/>
                <w:color w:val="EE0000"/>
                <w:sz w:val="22"/>
              </w:rPr>
            </w:pP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5CA77C7"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493D79">
              <w:rPr>
                <w:rFonts w:ascii="Arial Narrow" w:hAnsi="Arial Narrow"/>
                <w:b/>
                <w:sz w:val="22"/>
              </w:rPr>
              <w:t>4</w:t>
            </w:r>
            <w:r w:rsidR="000953D2">
              <w:rPr>
                <w:rFonts w:ascii="Arial Narrow" w:hAnsi="Arial Narrow"/>
                <w:b/>
                <w:sz w:val="22"/>
              </w:rPr>
              <w:t xml:space="preserve"> oder in 202</w:t>
            </w:r>
            <w:r w:rsidR="00493D79">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1FA2D791"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827FC7">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10105A35"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827FC7">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rsidTr="00176AB4">
        <w:tc>
          <w:tcPr>
            <w:tcW w:w="9212" w:type="dxa"/>
          </w:tcPr>
          <w:p w14:paraId="2C8371FB" w14:textId="44C0582E"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493D79">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rsidTr="00176AB4">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493D79" w:rsidRPr="00493D79" w14:paraId="5D62392B" w14:textId="77777777" w:rsidTr="00176AB4">
        <w:tc>
          <w:tcPr>
            <w:tcW w:w="9212" w:type="dxa"/>
          </w:tcPr>
          <w:p w14:paraId="486ECAAD" w14:textId="77777777" w:rsidR="00493D79" w:rsidRPr="00493D79" w:rsidRDefault="00493D79" w:rsidP="0036178C">
            <w:pPr>
              <w:rPr>
                <w:rFonts w:ascii="Arial Narrow" w:hAnsi="Arial Narrow"/>
                <w:sz w:val="22"/>
              </w:rPr>
            </w:pPr>
          </w:p>
        </w:tc>
      </w:tr>
      <w:tr w:rsidR="008E6675" w:rsidRPr="005638EB" w14:paraId="04A6A805" w14:textId="77777777" w:rsidTr="00176AB4">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rsidTr="00176AB4">
        <w:tc>
          <w:tcPr>
            <w:tcW w:w="9212" w:type="dxa"/>
          </w:tcPr>
          <w:p w14:paraId="64008FC3" w14:textId="77777777" w:rsidR="00E363F1" w:rsidRPr="00920643" w:rsidRDefault="00E363F1" w:rsidP="005D60B6">
            <w:pPr>
              <w:rPr>
                <w:rFonts w:ascii="Arial Narrow" w:hAnsi="Arial Narrow"/>
                <w:sz w:val="22"/>
                <w:u w:val="single"/>
              </w:rPr>
            </w:pPr>
            <w:r w:rsidRPr="00920643">
              <w:rPr>
                <w:rFonts w:ascii="Arial Narrow" w:hAnsi="Arial Narrow"/>
                <w:sz w:val="22"/>
                <w:u w:val="single"/>
              </w:rPr>
              <w:t>Sachkosten</w:t>
            </w:r>
          </w:p>
          <w:p w14:paraId="610BBD79" w14:textId="568E9B9A" w:rsidR="00E363F1" w:rsidRPr="00920643" w:rsidRDefault="00FE20BC" w:rsidP="004C3096">
            <w:pPr>
              <w:rPr>
                <w:rFonts w:ascii="Arial Narrow" w:hAnsi="Arial Narrow"/>
                <w:sz w:val="22"/>
              </w:rPr>
            </w:pPr>
            <w:r w:rsidRPr="00920643">
              <w:rPr>
                <w:rFonts w:ascii="Arial Narrow" w:hAnsi="Arial Narrow"/>
                <w:sz w:val="22"/>
              </w:rPr>
              <w:t xml:space="preserve">Durch die Gabe von </w:t>
            </w:r>
            <w:r w:rsidRPr="00920643">
              <w:rPr>
                <w:rFonts w:ascii="Arial Narrow" w:hAnsi="Arial Narrow"/>
                <w:sz w:val="22"/>
                <w:szCs w:val="22"/>
              </w:rPr>
              <w:t>Pretomanid</w:t>
            </w:r>
            <w:r w:rsidRPr="00920643">
              <w:rPr>
                <w:rFonts w:ascii="Arial Narrow" w:hAnsi="Arial Narrow"/>
                <w:sz w:val="22"/>
              </w:rPr>
              <w:t xml:space="preserve"> entstehen Zusatzkosten für die zu verabreichende Therapie in Höhe von</w:t>
            </w:r>
            <w:r w:rsidR="00A8423E" w:rsidRPr="00920643">
              <w:rPr>
                <w:rFonts w:ascii="Arial Narrow" w:hAnsi="Arial Narrow"/>
                <w:sz w:val="22"/>
              </w:rPr>
              <w:t xml:space="preserve"> 18</w:t>
            </w:r>
            <w:r w:rsidR="002A5B33" w:rsidRPr="00920643">
              <w:rPr>
                <w:rFonts w:ascii="Arial Narrow" w:hAnsi="Arial Narrow"/>
                <w:sz w:val="22"/>
              </w:rPr>
              <w:t>.480</w:t>
            </w:r>
            <w:r w:rsidR="005672AF" w:rsidRPr="00920643">
              <w:rPr>
                <w:rFonts w:ascii="Arial Narrow" w:hAnsi="Arial Narrow"/>
                <w:sz w:val="22"/>
              </w:rPr>
              <w:t xml:space="preserve"> </w:t>
            </w:r>
            <w:r w:rsidR="002A5B33" w:rsidRPr="00920643">
              <w:rPr>
                <w:rFonts w:ascii="Arial Narrow" w:hAnsi="Arial Narrow"/>
                <w:sz w:val="22"/>
              </w:rPr>
              <w:t xml:space="preserve">€ </w:t>
            </w:r>
            <w:r w:rsidR="005672AF" w:rsidRPr="00920643">
              <w:rPr>
                <w:rFonts w:ascii="Arial Narrow" w:hAnsi="Arial Narrow"/>
                <w:sz w:val="22"/>
              </w:rPr>
              <w:t>bei</w:t>
            </w:r>
            <w:r w:rsidR="002A5B33" w:rsidRPr="00920643">
              <w:rPr>
                <w:rFonts w:ascii="Arial Narrow" w:hAnsi="Arial Narrow"/>
                <w:sz w:val="22"/>
              </w:rPr>
              <w:t xml:space="preserve"> </w:t>
            </w:r>
            <w:r w:rsidR="00A8423E" w:rsidRPr="00920643">
              <w:rPr>
                <w:rFonts w:ascii="Arial Narrow" w:hAnsi="Arial Narrow"/>
                <w:sz w:val="22"/>
              </w:rPr>
              <w:t>sechs</w:t>
            </w:r>
            <w:r w:rsidR="005672AF" w:rsidRPr="00920643">
              <w:rPr>
                <w:rFonts w:ascii="Arial Narrow" w:hAnsi="Arial Narrow"/>
                <w:sz w:val="22"/>
              </w:rPr>
              <w:t xml:space="preserve"> Monaten</w:t>
            </w:r>
            <w:r w:rsidR="002A5B33" w:rsidRPr="00920643">
              <w:rPr>
                <w:rFonts w:ascii="Arial Narrow" w:hAnsi="Arial Narrow"/>
                <w:sz w:val="22"/>
              </w:rPr>
              <w:t xml:space="preserve"> Therapie</w:t>
            </w:r>
            <w:r w:rsidR="00A8423E" w:rsidRPr="00920643">
              <w:rPr>
                <w:rFonts w:ascii="Arial Narrow" w:hAnsi="Arial Narrow"/>
                <w:sz w:val="22"/>
              </w:rPr>
              <w:t xml:space="preserve"> (Schätzung auf Basis</w:t>
            </w:r>
            <w:r w:rsidR="0017096C" w:rsidRPr="00920643">
              <w:rPr>
                <w:rFonts w:ascii="Arial Narrow" w:hAnsi="Arial Narrow"/>
                <w:sz w:val="22"/>
              </w:rPr>
              <w:t xml:space="preserve"> von Klinikapotheken).</w:t>
            </w:r>
          </w:p>
          <w:p w14:paraId="1C43C8AC" w14:textId="5873A73E" w:rsidR="004E6636" w:rsidRPr="00920643" w:rsidRDefault="004E6636" w:rsidP="004E6636">
            <w:pPr>
              <w:rPr>
                <w:rFonts w:ascii="Arial Narrow" w:hAnsi="Arial Narrow"/>
                <w:sz w:val="22"/>
              </w:rPr>
            </w:pPr>
            <w:r w:rsidRPr="00920643">
              <w:rPr>
                <w:rFonts w:ascii="Arial Narrow" w:hAnsi="Arial Narrow"/>
                <w:sz w:val="22"/>
              </w:rPr>
              <w:t>Die Kombinationstherapie b</w:t>
            </w:r>
            <w:r w:rsidR="003B1EAE" w:rsidRPr="00920643">
              <w:rPr>
                <w:rFonts w:ascii="Arial Narrow" w:hAnsi="Arial Narrow"/>
                <w:sz w:val="22"/>
              </w:rPr>
              <w:t xml:space="preserve">eträgt nach Schätzung von Klinikapotheken </w:t>
            </w:r>
            <w:r w:rsidRPr="00920643">
              <w:rPr>
                <w:rFonts w:ascii="Arial Narrow" w:hAnsi="Arial Narrow"/>
                <w:sz w:val="22"/>
              </w:rPr>
              <w:t>49.930</w:t>
            </w:r>
            <w:r w:rsidR="003B1EAE" w:rsidRPr="00920643">
              <w:rPr>
                <w:rFonts w:ascii="Arial Narrow" w:hAnsi="Arial Narrow"/>
                <w:sz w:val="22"/>
              </w:rPr>
              <w:t xml:space="preserve"> €</w:t>
            </w:r>
            <w:r w:rsidRPr="00920643">
              <w:rPr>
                <w:rFonts w:ascii="Arial Narrow" w:hAnsi="Arial Narrow"/>
                <w:sz w:val="22"/>
              </w:rPr>
              <w:t xml:space="preserve"> für </w:t>
            </w:r>
            <w:r w:rsidR="003B1EAE" w:rsidRPr="00920643">
              <w:rPr>
                <w:rFonts w:ascii="Arial Narrow" w:hAnsi="Arial Narrow"/>
                <w:sz w:val="22"/>
              </w:rPr>
              <w:t>sechs</w:t>
            </w:r>
            <w:r w:rsidRPr="00920643">
              <w:rPr>
                <w:rFonts w:ascii="Arial Narrow" w:hAnsi="Arial Narrow"/>
                <w:sz w:val="22"/>
              </w:rPr>
              <w:t xml:space="preserve"> Monate MDR-TB-Therapie</w:t>
            </w:r>
            <w:r w:rsidR="003B1EAE" w:rsidRPr="00920643">
              <w:rPr>
                <w:rFonts w:ascii="Arial Narrow" w:hAnsi="Arial Narrow"/>
                <w:sz w:val="22"/>
              </w:rPr>
              <w:t xml:space="preserve">. </w:t>
            </w:r>
            <w:r w:rsidRPr="00920643">
              <w:rPr>
                <w:rFonts w:ascii="Arial Narrow" w:hAnsi="Arial Narrow"/>
                <w:sz w:val="22"/>
              </w:rPr>
              <w:t xml:space="preserve">96% der Kosten werden </w:t>
            </w:r>
            <w:r w:rsidR="003B1EAE" w:rsidRPr="00920643">
              <w:rPr>
                <w:rFonts w:ascii="Arial Narrow" w:hAnsi="Arial Narrow"/>
                <w:sz w:val="22"/>
              </w:rPr>
              <w:t xml:space="preserve">schätzungsweise </w:t>
            </w:r>
            <w:r w:rsidRPr="00920643">
              <w:rPr>
                <w:rFonts w:ascii="Arial Narrow" w:hAnsi="Arial Narrow"/>
                <w:sz w:val="22"/>
              </w:rPr>
              <w:t>durch Bedaquilin und Pretomanid verursacht</w:t>
            </w:r>
            <w:r w:rsidR="003B1EAE" w:rsidRPr="00920643">
              <w:rPr>
                <w:rFonts w:ascii="Arial Narrow" w:hAnsi="Arial Narrow"/>
                <w:sz w:val="22"/>
              </w:rPr>
              <w:t>.</w:t>
            </w:r>
          </w:p>
          <w:p w14:paraId="1C883090" w14:textId="77777777" w:rsidR="00026CBF" w:rsidRPr="008F0239" w:rsidRDefault="00026CBF" w:rsidP="004C3096">
            <w:pPr>
              <w:rPr>
                <w:rFonts w:ascii="Arial Narrow" w:hAnsi="Arial Narrow"/>
                <w:sz w:val="22"/>
                <w:highlight w:val="yellow"/>
              </w:rPr>
            </w:pPr>
          </w:p>
          <w:p w14:paraId="51062227" w14:textId="74640652" w:rsidR="00A530BE" w:rsidRPr="00026CBF" w:rsidRDefault="00A530BE" w:rsidP="005638EB">
            <w:pPr>
              <w:rPr>
                <w:rFonts w:ascii="Arial Narrow" w:hAnsi="Arial Narrow"/>
                <w:sz w:val="22"/>
                <w:u w:val="single"/>
              </w:rPr>
            </w:pPr>
            <w:r w:rsidRPr="00026CBF">
              <w:rPr>
                <w:rFonts w:ascii="Arial Narrow" w:hAnsi="Arial Narrow"/>
                <w:sz w:val="22"/>
                <w:u w:val="single"/>
              </w:rPr>
              <w:t>Personalk</w:t>
            </w:r>
            <w:r w:rsidR="001774E7" w:rsidRPr="00026CBF">
              <w:rPr>
                <w:rFonts w:ascii="Arial Narrow" w:hAnsi="Arial Narrow"/>
                <w:sz w:val="22"/>
                <w:u w:val="single"/>
              </w:rPr>
              <w:t>osten</w:t>
            </w:r>
          </w:p>
          <w:p w14:paraId="7D03D20B" w14:textId="35283FA5" w:rsidR="00156FE0" w:rsidRPr="006D0709" w:rsidRDefault="00A530BE" w:rsidP="007A314E">
            <w:pPr>
              <w:rPr>
                <w:rFonts w:ascii="Arial Narrow" w:hAnsi="Arial Narrow"/>
                <w:sz w:val="22"/>
              </w:rPr>
            </w:pPr>
            <w:r w:rsidRPr="00026CBF">
              <w:rPr>
                <w:rFonts w:ascii="Arial Narrow" w:hAnsi="Arial Narrow"/>
                <w:sz w:val="22"/>
              </w:rPr>
              <w:t>Für die Applikation: ca. 5 Minuten (PD)</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05CF07DE" w:rsidR="008E6675" w:rsidRPr="00A100DC" w:rsidRDefault="00D11E5B" w:rsidP="00DF6D06">
            <w:pPr>
              <w:rPr>
                <w:rFonts w:ascii="Arial Narrow" w:hAnsi="Arial Narrow"/>
                <w:color w:val="00B050"/>
                <w:sz w:val="22"/>
              </w:rPr>
            </w:pPr>
            <w:r>
              <w:rPr>
                <w:rFonts w:ascii="Arial Narrow" w:hAnsi="Arial Narrow"/>
                <w:sz w:val="22"/>
              </w:rPr>
              <w:t xml:space="preserve">E76A, </w:t>
            </w:r>
            <w:r w:rsidR="003F4933">
              <w:rPr>
                <w:rFonts w:ascii="Arial Narrow" w:hAnsi="Arial Narrow"/>
                <w:sz w:val="22"/>
              </w:rPr>
              <w:t xml:space="preserve">E76B, </w:t>
            </w:r>
            <w:r>
              <w:rPr>
                <w:rFonts w:ascii="Arial Narrow" w:hAnsi="Arial Narrow"/>
                <w:sz w:val="22"/>
              </w:rPr>
              <w:t>E76C</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1CC03065" w14:textId="0D7E490C" w:rsidR="008E6675" w:rsidRDefault="007426F3" w:rsidP="005638EB">
            <w:pPr>
              <w:rPr>
                <w:rFonts w:ascii="Arial Narrow" w:hAnsi="Arial Narrow"/>
                <w:sz w:val="22"/>
              </w:rPr>
            </w:pPr>
            <w:r w:rsidRPr="00DC1A32">
              <w:rPr>
                <w:rFonts w:ascii="Arial Narrow" w:hAnsi="Arial Narrow"/>
                <w:sz w:val="22"/>
                <w:szCs w:val="22"/>
              </w:rPr>
              <w:t>Pretomanid</w:t>
            </w:r>
            <w:r w:rsidR="008E6675" w:rsidRPr="0062645A">
              <w:rPr>
                <w:rFonts w:ascii="Arial Narrow" w:hAnsi="Arial Narrow"/>
                <w:sz w:val="22"/>
              </w:rPr>
              <w:t xml:space="preserve"> </w:t>
            </w:r>
            <w:r w:rsidR="008E6675" w:rsidRPr="00ED4386">
              <w:rPr>
                <w:rFonts w:ascii="Arial Narrow" w:hAnsi="Arial Narrow"/>
                <w:sz w:val="22"/>
              </w:rPr>
              <w:t xml:space="preserve">wurde im Jahr </w:t>
            </w:r>
            <w:r w:rsidR="0062645A">
              <w:rPr>
                <w:rFonts w:ascii="Arial Narrow" w:hAnsi="Arial Narrow"/>
                <w:sz w:val="22"/>
              </w:rPr>
              <w:t>20</w:t>
            </w:r>
            <w:r>
              <w:rPr>
                <w:rFonts w:ascii="Arial Narrow" w:hAnsi="Arial Narrow"/>
                <w:sz w:val="22"/>
              </w:rPr>
              <w:t>20</w:t>
            </w:r>
            <w:r w:rsidR="006549F4" w:rsidRPr="00ED4386">
              <w:rPr>
                <w:rFonts w:ascii="Arial Narrow" w:hAnsi="Arial Narrow"/>
                <w:sz w:val="22"/>
              </w:rPr>
              <w:t xml:space="preserve"> </w:t>
            </w:r>
            <w:r w:rsidR="008E6675" w:rsidRPr="00ED4386">
              <w:rPr>
                <w:rFonts w:ascii="Arial Narrow" w:hAnsi="Arial Narrow"/>
                <w:sz w:val="22"/>
              </w:rPr>
              <w:t xml:space="preserve">zugelassen und ist seit dem Jahr </w:t>
            </w:r>
            <w:r w:rsidR="0062645A">
              <w:rPr>
                <w:rFonts w:ascii="Arial Narrow" w:hAnsi="Arial Narrow"/>
                <w:sz w:val="22"/>
              </w:rPr>
              <w:t>20</w:t>
            </w:r>
            <w:r>
              <w:rPr>
                <w:rFonts w:ascii="Arial Narrow" w:hAnsi="Arial Narrow"/>
                <w:sz w:val="22"/>
              </w:rPr>
              <w:t>20</w:t>
            </w:r>
            <w:r w:rsidR="006549F4" w:rsidRPr="00ED4386">
              <w:rPr>
                <w:rFonts w:ascii="Arial Narrow" w:hAnsi="Arial Narrow"/>
                <w:sz w:val="22"/>
              </w:rPr>
              <w:t xml:space="preserve"> </w:t>
            </w:r>
            <w:r w:rsidR="008E6675" w:rsidRPr="00ED4386">
              <w:rPr>
                <w:rFonts w:ascii="Arial Narrow" w:hAnsi="Arial Narrow"/>
                <w:sz w:val="22"/>
              </w:rPr>
              <w:t xml:space="preserve">in Deutschland auf dem Markt. </w:t>
            </w:r>
          </w:p>
          <w:p w14:paraId="05077365" w14:textId="77777777" w:rsidR="00F9708B" w:rsidRPr="00ED4386" w:rsidRDefault="00F9708B" w:rsidP="005638EB">
            <w:pPr>
              <w:rPr>
                <w:rFonts w:ascii="Arial Narrow" w:hAnsi="Arial Narrow"/>
                <w:sz w:val="22"/>
              </w:rPr>
            </w:pPr>
          </w:p>
          <w:p w14:paraId="58606D83" w14:textId="49955C81" w:rsidR="00F9708B" w:rsidRDefault="00E637BE" w:rsidP="008C1686">
            <w:pPr>
              <w:rPr>
                <w:rFonts w:ascii="Arial Narrow" w:hAnsi="Arial Narrow"/>
                <w:sz w:val="22"/>
              </w:rPr>
            </w:pPr>
            <w:r w:rsidRPr="00E637BE">
              <w:rPr>
                <w:rFonts w:ascii="Arial Narrow" w:hAnsi="Arial Narrow"/>
                <w:sz w:val="22"/>
              </w:rPr>
              <w:t xml:space="preserve">Für das Datenjahr 2024 sollten daher aus den Kalkulationshäusern Kostendaten für den Einsatz vorliegen. </w:t>
            </w:r>
          </w:p>
          <w:p w14:paraId="6108C50A" w14:textId="77777777" w:rsidR="00E637BE" w:rsidRPr="00ED4386" w:rsidRDefault="00E637BE" w:rsidP="008C1686">
            <w:pPr>
              <w:rPr>
                <w:rFonts w:ascii="Arial Narrow" w:hAnsi="Arial Narrow"/>
                <w:sz w:val="22"/>
              </w:rPr>
            </w:pPr>
          </w:p>
          <w:p w14:paraId="31C775B3" w14:textId="278764CD" w:rsidR="00F9708B" w:rsidRDefault="0091311F" w:rsidP="008C1686">
            <w:pPr>
              <w:rPr>
                <w:rFonts w:ascii="Arial Narrow" w:hAnsi="Arial Narrow"/>
                <w:sz w:val="22"/>
              </w:rPr>
            </w:pPr>
            <w:r w:rsidRPr="0091311F">
              <w:rPr>
                <w:rFonts w:ascii="Arial Narrow" w:hAnsi="Arial Narrow"/>
                <w:sz w:val="22"/>
              </w:rPr>
              <w:t>Wir vermuten, dass die Stichprobe jedoch zu klein war, als dass genügend Kosten- und Leistungsinformationen aus den Krankenhäusern vorliegen, um damit eine sachgerechte Abbildung im G-DRG System 2026 zu ermöglichen.</w:t>
            </w:r>
          </w:p>
          <w:p w14:paraId="0DD25D1F" w14:textId="77777777" w:rsidR="0091311F" w:rsidRDefault="0091311F" w:rsidP="008C1686">
            <w:pPr>
              <w:rPr>
                <w:rFonts w:ascii="Arial Narrow" w:hAnsi="Arial Narrow"/>
                <w:sz w:val="22"/>
              </w:rPr>
            </w:pPr>
          </w:p>
          <w:p w14:paraId="0BE9C89F" w14:textId="44F3E211" w:rsidR="0033565D" w:rsidRDefault="0033565D" w:rsidP="0033565D">
            <w:pPr>
              <w:rPr>
                <w:rFonts w:ascii="Arial Narrow" w:hAnsi="Arial Narrow"/>
                <w:sz w:val="22"/>
              </w:rPr>
            </w:pPr>
            <w:r w:rsidRPr="0033565D">
              <w:rPr>
                <w:rFonts w:ascii="Arial Narrow" w:hAnsi="Arial Narrow"/>
                <w:sz w:val="22"/>
              </w:rPr>
              <w:t>Zu</w:t>
            </w:r>
            <w:r w:rsidR="000E18EF">
              <w:rPr>
                <w:rFonts w:ascii="Arial Narrow" w:hAnsi="Arial Narrow"/>
                <w:sz w:val="22"/>
              </w:rPr>
              <w:t>dem</w:t>
            </w:r>
            <w:r w:rsidRPr="0033565D">
              <w:rPr>
                <w:rFonts w:ascii="Arial Narrow" w:hAnsi="Arial Narrow"/>
                <w:sz w:val="22"/>
              </w:rPr>
              <w:t xml:space="preserve"> existiert kein OPS-Kode, weshalb eine patientenspezifische Rückverfolgung nicht möglich ist. </w:t>
            </w:r>
          </w:p>
          <w:p w14:paraId="48B2FD3F" w14:textId="77777777" w:rsidR="001F1099" w:rsidRPr="0033565D" w:rsidRDefault="001F1099" w:rsidP="0033565D">
            <w:pPr>
              <w:rPr>
                <w:rFonts w:ascii="Arial Narrow" w:hAnsi="Arial Narrow"/>
                <w:sz w:val="22"/>
              </w:rPr>
            </w:pPr>
          </w:p>
          <w:p w14:paraId="222643B9" w14:textId="2D801829" w:rsidR="008E6675" w:rsidRPr="00ED4386" w:rsidRDefault="008E6675" w:rsidP="00B2756A">
            <w:pPr>
              <w:rPr>
                <w:rFonts w:ascii="Arial Narrow" w:hAnsi="Arial Narrow"/>
                <w:sz w:val="22"/>
              </w:rPr>
            </w:pPr>
            <w:r w:rsidRPr="00ED4386">
              <w:rPr>
                <w:rFonts w:ascii="Arial Narrow" w:hAnsi="Arial Narrow"/>
                <w:sz w:val="22"/>
              </w:rPr>
              <w:t>Die zusätzlichen Kosten</w:t>
            </w:r>
            <w:r w:rsidR="00E87805">
              <w:rPr>
                <w:rFonts w:ascii="Arial Narrow" w:hAnsi="Arial Narrow"/>
                <w:sz w:val="22"/>
              </w:rPr>
              <w:t xml:space="preserve"> von ca. 18</w:t>
            </w:r>
            <w:r w:rsidR="00CA2B0B">
              <w:rPr>
                <w:rFonts w:ascii="Arial Narrow" w:hAnsi="Arial Narrow"/>
                <w:sz w:val="22"/>
              </w:rPr>
              <w:t xml:space="preserve">.480 € pro </w:t>
            </w:r>
            <w:r w:rsidR="00766776">
              <w:rPr>
                <w:rFonts w:ascii="Arial Narrow" w:hAnsi="Arial Narrow"/>
                <w:sz w:val="22"/>
              </w:rPr>
              <w:t>Therapie</w:t>
            </w:r>
            <w:r w:rsidRPr="00ED4386">
              <w:rPr>
                <w:rFonts w:ascii="Arial Narrow" w:hAnsi="Arial Narrow"/>
                <w:sz w:val="22"/>
              </w:rPr>
              <w:t xml:space="preserve"> können aber mit </w:t>
            </w:r>
            <w:r w:rsidR="00A100DC" w:rsidRPr="00ED4386">
              <w:rPr>
                <w:rFonts w:ascii="Arial Narrow" w:hAnsi="Arial Narrow"/>
                <w:sz w:val="22"/>
              </w:rPr>
              <w:t>den o.g.</w:t>
            </w:r>
            <w:r w:rsidRPr="00ED4386">
              <w:rPr>
                <w:rFonts w:ascii="Arial Narrow" w:hAnsi="Arial Narrow"/>
                <w:sz w:val="22"/>
              </w:rPr>
              <w:t xml:space="preserve"> Fallpauschale</w:t>
            </w:r>
            <w:r w:rsidR="00A100DC" w:rsidRPr="00ED4386">
              <w:rPr>
                <w:rFonts w:ascii="Arial Narrow" w:hAnsi="Arial Narrow"/>
                <w:sz w:val="22"/>
              </w:rPr>
              <w:t>n</w:t>
            </w:r>
            <w:r w:rsidRPr="00ED4386">
              <w:rPr>
                <w:rFonts w:ascii="Arial Narrow" w:hAnsi="Arial Narrow"/>
                <w:sz w:val="22"/>
              </w:rPr>
              <w:t xml:space="preserve"> allein nicht ausreichend abgebildet werden</w:t>
            </w:r>
            <w:r w:rsidR="00D65686">
              <w:rPr>
                <w:rFonts w:ascii="Arial Narrow" w:hAnsi="Arial Narrow"/>
                <w:sz w:val="22"/>
              </w:rPr>
              <w:t xml:space="preserve"> und </w:t>
            </w:r>
            <w:r w:rsidR="00D65686" w:rsidRPr="00DC1A32">
              <w:rPr>
                <w:rFonts w:ascii="Arial Narrow" w:hAnsi="Arial Narrow"/>
                <w:sz w:val="22"/>
                <w:szCs w:val="22"/>
              </w:rPr>
              <w:t>Pretomanid</w:t>
            </w:r>
            <w:r w:rsidR="006549F4" w:rsidRPr="00ED4386">
              <w:rPr>
                <w:rFonts w:ascii="Arial Narrow" w:hAnsi="Arial Narrow"/>
                <w:sz w:val="22"/>
              </w:rPr>
              <w:t xml:space="preserve"> </w:t>
            </w:r>
            <w:r w:rsidRPr="00ED4386">
              <w:rPr>
                <w:rFonts w:ascii="Arial Narrow" w:hAnsi="Arial Narrow"/>
                <w:sz w:val="22"/>
              </w:rPr>
              <w:t xml:space="preserve">ist bisher </w:t>
            </w:r>
            <w:r w:rsidRPr="008F682F">
              <w:rPr>
                <w:rFonts w:ascii="Arial Narrow" w:hAnsi="Arial Narrow"/>
                <w:color w:val="000000" w:themeColor="text1"/>
                <w:sz w:val="22"/>
              </w:rPr>
              <w:t xml:space="preserve">im </w:t>
            </w:r>
            <w:r w:rsidR="005D18AE" w:rsidRPr="008F682F">
              <w:rPr>
                <w:rFonts w:ascii="Arial Narrow" w:hAnsi="Arial Narrow"/>
                <w:color w:val="000000" w:themeColor="text1"/>
                <w:sz w:val="22"/>
              </w:rPr>
              <w:t>ZE-Katalog</w:t>
            </w:r>
            <w:r w:rsidRPr="008F682F">
              <w:rPr>
                <w:rFonts w:ascii="Arial Narrow" w:hAnsi="Arial Narrow"/>
                <w:color w:val="000000" w:themeColor="text1"/>
                <w:sz w:val="22"/>
              </w:rPr>
              <w:t xml:space="preserve"> </w:t>
            </w:r>
            <w:r w:rsidR="004B2E93" w:rsidRPr="008F682F">
              <w:rPr>
                <w:rFonts w:ascii="Arial Narrow" w:hAnsi="Arial Narrow"/>
                <w:color w:val="000000" w:themeColor="text1"/>
                <w:sz w:val="22"/>
              </w:rPr>
              <w:t xml:space="preserve">2025 </w:t>
            </w:r>
            <w:r w:rsidRPr="00ED4386">
              <w:rPr>
                <w:rFonts w:ascii="Arial Narrow" w:hAnsi="Arial Narrow"/>
                <w:sz w:val="22"/>
              </w:rPr>
              <w:t xml:space="preserve">nicht enthalten. Aufgrund der hohen Kosten des Medikaments kommt es zu einer </w:t>
            </w:r>
            <w:r w:rsidR="00CB3CA3" w:rsidRPr="00ED4386">
              <w:rPr>
                <w:rFonts w:ascii="Arial Narrow" w:hAnsi="Arial Narrow"/>
                <w:sz w:val="22"/>
              </w:rPr>
              <w:t>Unterfinanzierung</w:t>
            </w:r>
            <w:r w:rsidRPr="00ED4386">
              <w:rPr>
                <w:rFonts w:ascii="Arial Narrow" w:hAnsi="Arial Narrow"/>
                <w:sz w:val="22"/>
              </w:rPr>
              <w:t xml:space="preserve"> in </w:t>
            </w:r>
            <w:r w:rsidR="00A100DC" w:rsidRPr="00ED4386">
              <w:rPr>
                <w:rFonts w:ascii="Arial Narrow" w:hAnsi="Arial Narrow"/>
                <w:sz w:val="22"/>
              </w:rPr>
              <w:t>den</w:t>
            </w:r>
            <w:r w:rsidRPr="00ED4386">
              <w:rPr>
                <w:rFonts w:ascii="Arial Narrow" w:hAnsi="Arial Narrow"/>
                <w:sz w:val="22"/>
              </w:rPr>
              <w:t xml:space="preserve"> betroffenen DRG</w:t>
            </w:r>
            <w:r w:rsidR="00B2756A">
              <w:rPr>
                <w:rFonts w:ascii="Arial Narrow" w:hAnsi="Arial Narrow"/>
                <w:sz w:val="22"/>
              </w:rPr>
              <w:t>s.</w:t>
            </w:r>
            <w:r w:rsidR="00F757B1">
              <w:rPr>
                <w:rFonts w:ascii="Arial Narrow" w:hAnsi="Arial Narrow"/>
                <w:sz w:val="22"/>
              </w:rPr>
              <w:t xml:space="preserve"> </w:t>
            </w:r>
          </w:p>
        </w:tc>
      </w:tr>
    </w:tbl>
    <w:p w14:paraId="0A50A959" w14:textId="77777777" w:rsidR="008E6675" w:rsidRPr="005638EB" w:rsidRDefault="008E6675" w:rsidP="005638EB">
      <w:pPr>
        <w:rPr>
          <w:rFonts w:ascii="Arial Narrow" w:hAnsi="Arial Narrow"/>
        </w:rPr>
      </w:pPr>
    </w:p>
    <w:sectPr w:rsidR="008E6675" w:rsidRPr="005638EB" w:rsidSect="004E1D02">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13FE" w14:textId="77777777" w:rsidR="007C2FF0" w:rsidRDefault="007C2FF0">
      <w:r>
        <w:separator/>
      </w:r>
    </w:p>
  </w:endnote>
  <w:endnote w:type="continuationSeparator" w:id="0">
    <w:p w14:paraId="0BF3F3DD" w14:textId="77777777" w:rsidR="007C2FF0" w:rsidRDefault="007C2FF0">
      <w:r>
        <w:continuationSeparator/>
      </w:r>
    </w:p>
  </w:endnote>
  <w:endnote w:type="continuationNotice" w:id="1">
    <w:p w14:paraId="13E7E9F1" w14:textId="77777777" w:rsidR="007C2FF0" w:rsidRDefault="007C2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DD8" w14:textId="77777777" w:rsidR="00176AB4" w:rsidRDefault="00176AB4" w:rsidP="00947665">
    <w:pPr>
      <w:pStyle w:val="Footer"/>
      <w:rPr>
        <w:rFonts w:ascii="Arial Narrow" w:hAnsi="Arial Narrow" w:cs="Arial"/>
        <w:sz w:val="18"/>
        <w:szCs w:val="18"/>
      </w:rPr>
    </w:pPr>
  </w:p>
  <w:p w14:paraId="149E9F96" w14:textId="018EFDE6" w:rsidR="00947665" w:rsidRPr="004F0DB7" w:rsidRDefault="00947665" w:rsidP="00947665">
    <w:pPr>
      <w:pStyle w:val="Footer"/>
      <w:rPr>
        <w:rFonts w:ascii="Arial Narrow" w:hAnsi="Arial Narrow" w:cs="Arial"/>
        <w:sz w:val="18"/>
        <w:szCs w:val="18"/>
      </w:rPr>
    </w:pPr>
    <w:r w:rsidRPr="004F0DB7">
      <w:rPr>
        <w:rFonts w:ascii="Arial Narrow" w:hAnsi="Arial Narrow" w:cs="Arial"/>
        <w:sz w:val="18"/>
        <w:szCs w:val="18"/>
      </w:rPr>
      <w:t xml:space="preserve">NUB-Musteranfrage </w:t>
    </w:r>
    <w:r w:rsidRPr="00947665">
      <w:rPr>
        <w:rFonts w:ascii="Arial Narrow" w:hAnsi="Arial Narrow" w:cs="Arial"/>
        <w:color w:val="000000" w:themeColor="text1"/>
        <w:sz w:val="18"/>
        <w:szCs w:val="18"/>
      </w:rPr>
      <w:t>Pretomanid</w:t>
    </w:r>
  </w:p>
  <w:p w14:paraId="245CF2C5" w14:textId="77777777" w:rsidR="00947665" w:rsidRPr="004F0DB7" w:rsidRDefault="00947665" w:rsidP="00947665">
    <w:pPr>
      <w:pStyle w:val="Footer"/>
      <w:rPr>
        <w:rFonts w:ascii="Arial Narrow" w:hAnsi="Arial Narrow" w:cs="Arial"/>
        <w:sz w:val="18"/>
        <w:szCs w:val="18"/>
      </w:rPr>
    </w:pPr>
    <w:r w:rsidRPr="00EF5B18">
      <w:rPr>
        <w:rFonts w:ascii="Arial Narrow" w:hAnsi="Arial Narrow" w:cs="Arial"/>
        <w:sz w:val="18"/>
        <w:szCs w:val="18"/>
      </w:rPr>
      <w:t xml:space="preserve">Deutsche Gesellschaft für Infektiologie e. V., </w:t>
    </w:r>
    <w:hyperlink r:id="rId1" w:history="1">
      <w:r w:rsidRPr="00EF5B18">
        <w:rPr>
          <w:rStyle w:val="Hyperlink"/>
          <w:rFonts w:ascii="Arial Narrow" w:hAnsi="Arial Narrow" w:cs="Arial"/>
          <w:sz w:val="18"/>
          <w:szCs w:val="18"/>
        </w:rPr>
        <w:t>www.dgi-net.de</w:t>
      </w:r>
    </w:hyperlink>
  </w:p>
  <w:p w14:paraId="6E7C81DA" w14:textId="4E2D0C01" w:rsidR="00F64982" w:rsidRPr="00BD2250" w:rsidRDefault="00F64982" w:rsidP="00BD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E6B2" w14:textId="77777777" w:rsidR="007C2FF0" w:rsidRDefault="007C2FF0">
      <w:r>
        <w:separator/>
      </w:r>
    </w:p>
  </w:footnote>
  <w:footnote w:type="continuationSeparator" w:id="0">
    <w:p w14:paraId="6E08658C" w14:textId="77777777" w:rsidR="007C2FF0" w:rsidRDefault="007C2FF0">
      <w:r>
        <w:continuationSeparator/>
      </w:r>
    </w:p>
  </w:footnote>
  <w:footnote w:type="continuationNotice" w:id="1">
    <w:p w14:paraId="72B52049" w14:textId="77777777" w:rsidR="007C2FF0" w:rsidRDefault="007C2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1CDE0AB3" w:rsidR="00F64982" w:rsidRPr="004C4F82" w:rsidRDefault="00F64982" w:rsidP="00596F9A">
    <w:pPr>
      <w:pStyle w:val="Title"/>
      <w:rPr>
        <w:sz w:val="48"/>
      </w:rPr>
    </w:pPr>
    <w:r w:rsidRPr="004C4F82">
      <w:rPr>
        <w:sz w:val="48"/>
      </w:rPr>
      <w:t>NUB Antrag 20</w:t>
    </w:r>
    <w:r>
      <w:rPr>
        <w:sz w:val="48"/>
      </w:rPr>
      <w:t>2</w:t>
    </w:r>
    <w:r w:rsidR="007B0A97">
      <w:rPr>
        <w:sz w:val="48"/>
      </w:rPr>
      <w:t>5</w:t>
    </w:r>
    <w:r w:rsidRPr="004C4F82">
      <w:rPr>
        <w:sz w:val="48"/>
      </w:rPr>
      <w:t>/20</w:t>
    </w:r>
    <w:r>
      <w:rPr>
        <w:sz w:val="48"/>
      </w:rPr>
      <w:t>2</w:t>
    </w:r>
    <w:r w:rsidR="00466EA8">
      <w:rPr>
        <w:sz w:val="48"/>
      </w:rPr>
      <w:t>6</w:t>
    </w:r>
    <w:r w:rsidRPr="004C4F82">
      <w:rPr>
        <w:sz w:val="48"/>
      </w:rPr>
      <w:t xml:space="preserve"> </w:t>
    </w:r>
  </w:p>
  <w:p w14:paraId="2D6FE634" w14:textId="7D165215" w:rsidR="00F64982" w:rsidRPr="004C4F82" w:rsidRDefault="005A5F0F" w:rsidP="00596F9A">
    <w:pPr>
      <w:pStyle w:val="Title"/>
      <w:rPr>
        <w:sz w:val="48"/>
      </w:rPr>
    </w:pPr>
    <w:r>
      <w:rPr>
        <w:sz w:val="48"/>
      </w:rPr>
      <w:t>Pretomanid</w:t>
    </w:r>
  </w:p>
  <w:p w14:paraId="38DF28C4" w14:textId="77777777" w:rsidR="00F64982" w:rsidRDefault="00F6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7366C1"/>
    <w:multiLevelType w:val="hybridMultilevel"/>
    <w:tmpl w:val="9D9A8E7A"/>
    <w:lvl w:ilvl="0" w:tplc="06C03AD6">
      <w:start w:val="26"/>
      <w:numFmt w:val="bullet"/>
      <w:lvlText w:val="-"/>
      <w:lvlJc w:val="left"/>
      <w:pPr>
        <w:ind w:left="1068" w:hanging="360"/>
      </w:pPr>
      <w:rPr>
        <w:rFonts w:ascii="Arial Narrow" w:eastAsia="Times New Roman" w:hAnsi="Arial Narrow"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3C610400"/>
    <w:multiLevelType w:val="hybridMultilevel"/>
    <w:tmpl w:val="00AC2734"/>
    <w:lvl w:ilvl="0" w:tplc="E07C9964">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1A43FE"/>
    <w:multiLevelType w:val="hybridMultilevel"/>
    <w:tmpl w:val="4ABED4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CE3D08"/>
    <w:multiLevelType w:val="hybridMultilevel"/>
    <w:tmpl w:val="37E83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B30AF"/>
    <w:multiLevelType w:val="hybridMultilevel"/>
    <w:tmpl w:val="CCFC82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30095383">
    <w:abstractNumId w:val="0"/>
  </w:num>
  <w:num w:numId="2" w16cid:durableId="1763068104">
    <w:abstractNumId w:val="13"/>
  </w:num>
  <w:num w:numId="3" w16cid:durableId="1609316793">
    <w:abstractNumId w:val="5"/>
  </w:num>
  <w:num w:numId="4" w16cid:durableId="988365607">
    <w:abstractNumId w:val="3"/>
  </w:num>
  <w:num w:numId="5" w16cid:durableId="2112822768">
    <w:abstractNumId w:val="12"/>
  </w:num>
  <w:num w:numId="6" w16cid:durableId="1665428137">
    <w:abstractNumId w:val="2"/>
  </w:num>
  <w:num w:numId="7" w16cid:durableId="1551182834">
    <w:abstractNumId w:val="8"/>
  </w:num>
  <w:num w:numId="8" w16cid:durableId="281032647">
    <w:abstractNumId w:val="4"/>
  </w:num>
  <w:num w:numId="9" w16cid:durableId="299111304">
    <w:abstractNumId w:val="1"/>
  </w:num>
  <w:num w:numId="10" w16cid:durableId="1555040967">
    <w:abstractNumId w:val="6"/>
  </w:num>
  <w:num w:numId="11" w16cid:durableId="1126660997">
    <w:abstractNumId w:val="9"/>
  </w:num>
  <w:num w:numId="12" w16cid:durableId="67578083">
    <w:abstractNumId w:val="10"/>
  </w:num>
  <w:num w:numId="13" w16cid:durableId="1646272033">
    <w:abstractNumId w:val="11"/>
  </w:num>
  <w:num w:numId="14" w16cid:durableId="1370374368">
    <w:abstractNumId w:val="7"/>
  </w:num>
  <w:num w:numId="15" w16cid:durableId="2078283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jS2tDAwMjQ1NjBU0lEKTi0uzszPAykwqgUAVwD9uywAAAA="/>
    <w:docVar w:name="dgnword-docGUID" w:val="{1E794084-83B0-4B46-BD37-262E0589DDB9}"/>
    <w:docVar w:name="dgnword-eventsink" w:val="507668536"/>
  </w:docVars>
  <w:rsids>
    <w:rsidRoot w:val="00234FB1"/>
    <w:rsid w:val="00000D87"/>
    <w:rsid w:val="00013E93"/>
    <w:rsid w:val="00014AB6"/>
    <w:rsid w:val="00015BCA"/>
    <w:rsid w:val="0002434B"/>
    <w:rsid w:val="00024651"/>
    <w:rsid w:val="00024C5E"/>
    <w:rsid w:val="00026CBF"/>
    <w:rsid w:val="0003265D"/>
    <w:rsid w:val="00033645"/>
    <w:rsid w:val="00033C6B"/>
    <w:rsid w:val="000405D3"/>
    <w:rsid w:val="0004094A"/>
    <w:rsid w:val="00044597"/>
    <w:rsid w:val="000473E3"/>
    <w:rsid w:val="000477BE"/>
    <w:rsid w:val="00057D4C"/>
    <w:rsid w:val="00061CA3"/>
    <w:rsid w:val="000653FB"/>
    <w:rsid w:val="00065A38"/>
    <w:rsid w:val="0006699A"/>
    <w:rsid w:val="00072A33"/>
    <w:rsid w:val="0007581F"/>
    <w:rsid w:val="00076A2C"/>
    <w:rsid w:val="000866AE"/>
    <w:rsid w:val="00092111"/>
    <w:rsid w:val="000953D2"/>
    <w:rsid w:val="000B2256"/>
    <w:rsid w:val="000B2812"/>
    <w:rsid w:val="000B5642"/>
    <w:rsid w:val="000C3D7E"/>
    <w:rsid w:val="000C704A"/>
    <w:rsid w:val="000D221B"/>
    <w:rsid w:val="000D355F"/>
    <w:rsid w:val="000E18EF"/>
    <w:rsid w:val="000E2171"/>
    <w:rsid w:val="000F24DD"/>
    <w:rsid w:val="000F600D"/>
    <w:rsid w:val="00101299"/>
    <w:rsid w:val="0010193D"/>
    <w:rsid w:val="00104C97"/>
    <w:rsid w:val="0010740A"/>
    <w:rsid w:val="00111E24"/>
    <w:rsid w:val="0011503B"/>
    <w:rsid w:val="00127362"/>
    <w:rsid w:val="001273B3"/>
    <w:rsid w:val="00156FE0"/>
    <w:rsid w:val="001570EE"/>
    <w:rsid w:val="0017096C"/>
    <w:rsid w:val="00174C48"/>
    <w:rsid w:val="00174C6A"/>
    <w:rsid w:val="00176AB4"/>
    <w:rsid w:val="001774E7"/>
    <w:rsid w:val="00182EB8"/>
    <w:rsid w:val="00182F2D"/>
    <w:rsid w:val="001A6D8C"/>
    <w:rsid w:val="001A7AC7"/>
    <w:rsid w:val="001B462F"/>
    <w:rsid w:val="001C19CA"/>
    <w:rsid w:val="001C6FCB"/>
    <w:rsid w:val="001E3219"/>
    <w:rsid w:val="001E4A17"/>
    <w:rsid w:val="001E68E3"/>
    <w:rsid w:val="001F1099"/>
    <w:rsid w:val="001F121C"/>
    <w:rsid w:val="001F4753"/>
    <w:rsid w:val="001F4D20"/>
    <w:rsid w:val="001F7B7D"/>
    <w:rsid w:val="002005AF"/>
    <w:rsid w:val="0020508F"/>
    <w:rsid w:val="00217A13"/>
    <w:rsid w:val="00226F48"/>
    <w:rsid w:val="002333FF"/>
    <w:rsid w:val="00233A53"/>
    <w:rsid w:val="00234FB1"/>
    <w:rsid w:val="00235F27"/>
    <w:rsid w:val="002363A6"/>
    <w:rsid w:val="0023664E"/>
    <w:rsid w:val="002524CF"/>
    <w:rsid w:val="00252ECB"/>
    <w:rsid w:val="00255E04"/>
    <w:rsid w:val="00256B7C"/>
    <w:rsid w:val="002629CF"/>
    <w:rsid w:val="00273D96"/>
    <w:rsid w:val="0028432D"/>
    <w:rsid w:val="00285AE4"/>
    <w:rsid w:val="002909FD"/>
    <w:rsid w:val="00291624"/>
    <w:rsid w:val="002A00D3"/>
    <w:rsid w:val="002A263E"/>
    <w:rsid w:val="002A5B33"/>
    <w:rsid w:val="002B1CF1"/>
    <w:rsid w:val="002B7ECF"/>
    <w:rsid w:val="002B7FCB"/>
    <w:rsid w:val="002C6585"/>
    <w:rsid w:val="002D6FAA"/>
    <w:rsid w:val="002D7403"/>
    <w:rsid w:val="002E5E26"/>
    <w:rsid w:val="002F074B"/>
    <w:rsid w:val="002F1DCA"/>
    <w:rsid w:val="00304296"/>
    <w:rsid w:val="00305016"/>
    <w:rsid w:val="003134BF"/>
    <w:rsid w:val="0031698F"/>
    <w:rsid w:val="00325458"/>
    <w:rsid w:val="00326524"/>
    <w:rsid w:val="003276C5"/>
    <w:rsid w:val="00334BA3"/>
    <w:rsid w:val="00335246"/>
    <w:rsid w:val="0033565D"/>
    <w:rsid w:val="00342FB4"/>
    <w:rsid w:val="00343A6D"/>
    <w:rsid w:val="003479E5"/>
    <w:rsid w:val="00352DA4"/>
    <w:rsid w:val="00353365"/>
    <w:rsid w:val="00360C13"/>
    <w:rsid w:val="0036178C"/>
    <w:rsid w:val="0036325A"/>
    <w:rsid w:val="003648D7"/>
    <w:rsid w:val="00370734"/>
    <w:rsid w:val="00371960"/>
    <w:rsid w:val="0037771E"/>
    <w:rsid w:val="00383550"/>
    <w:rsid w:val="0038691B"/>
    <w:rsid w:val="00393D3F"/>
    <w:rsid w:val="00396121"/>
    <w:rsid w:val="003A118F"/>
    <w:rsid w:val="003B15BA"/>
    <w:rsid w:val="003B1EAE"/>
    <w:rsid w:val="003B2E05"/>
    <w:rsid w:val="003B3766"/>
    <w:rsid w:val="003C30FD"/>
    <w:rsid w:val="003D233B"/>
    <w:rsid w:val="003D6DBA"/>
    <w:rsid w:val="003E167D"/>
    <w:rsid w:val="003E1D88"/>
    <w:rsid w:val="003F2168"/>
    <w:rsid w:val="003F2692"/>
    <w:rsid w:val="003F2C08"/>
    <w:rsid w:val="003F318D"/>
    <w:rsid w:val="003F4933"/>
    <w:rsid w:val="00401813"/>
    <w:rsid w:val="0040610F"/>
    <w:rsid w:val="0041156E"/>
    <w:rsid w:val="00414036"/>
    <w:rsid w:val="004238A0"/>
    <w:rsid w:val="00425EE1"/>
    <w:rsid w:val="00435583"/>
    <w:rsid w:val="0043597A"/>
    <w:rsid w:val="00445215"/>
    <w:rsid w:val="00445A04"/>
    <w:rsid w:val="00450E90"/>
    <w:rsid w:val="00450FC9"/>
    <w:rsid w:val="00454847"/>
    <w:rsid w:val="004642E2"/>
    <w:rsid w:val="00466EA8"/>
    <w:rsid w:val="00467246"/>
    <w:rsid w:val="00481091"/>
    <w:rsid w:val="00492AB4"/>
    <w:rsid w:val="00493D79"/>
    <w:rsid w:val="00494C0F"/>
    <w:rsid w:val="0049622C"/>
    <w:rsid w:val="004A0893"/>
    <w:rsid w:val="004A37D7"/>
    <w:rsid w:val="004A6FE4"/>
    <w:rsid w:val="004B2E93"/>
    <w:rsid w:val="004B3438"/>
    <w:rsid w:val="004B624B"/>
    <w:rsid w:val="004B6C59"/>
    <w:rsid w:val="004C256A"/>
    <w:rsid w:val="004C3096"/>
    <w:rsid w:val="004C4F82"/>
    <w:rsid w:val="004C58E2"/>
    <w:rsid w:val="004C7D5C"/>
    <w:rsid w:val="004E1D02"/>
    <w:rsid w:val="004E4A90"/>
    <w:rsid w:val="004E6636"/>
    <w:rsid w:val="004F0DB7"/>
    <w:rsid w:val="004F271D"/>
    <w:rsid w:val="004F3F20"/>
    <w:rsid w:val="004F69A1"/>
    <w:rsid w:val="004F72C0"/>
    <w:rsid w:val="00504FB4"/>
    <w:rsid w:val="0050526A"/>
    <w:rsid w:val="00506BA1"/>
    <w:rsid w:val="005125E9"/>
    <w:rsid w:val="005211D0"/>
    <w:rsid w:val="005219F0"/>
    <w:rsid w:val="00523B79"/>
    <w:rsid w:val="005261D8"/>
    <w:rsid w:val="00530653"/>
    <w:rsid w:val="00536C13"/>
    <w:rsid w:val="00541B64"/>
    <w:rsid w:val="00545D4D"/>
    <w:rsid w:val="005524BC"/>
    <w:rsid w:val="00552D0A"/>
    <w:rsid w:val="005530A6"/>
    <w:rsid w:val="0055338C"/>
    <w:rsid w:val="005638EB"/>
    <w:rsid w:val="005672AF"/>
    <w:rsid w:val="0057537C"/>
    <w:rsid w:val="00582CD8"/>
    <w:rsid w:val="00590E29"/>
    <w:rsid w:val="005949F7"/>
    <w:rsid w:val="00596F9A"/>
    <w:rsid w:val="005A5F0F"/>
    <w:rsid w:val="005A7F96"/>
    <w:rsid w:val="005B3D85"/>
    <w:rsid w:val="005C01F3"/>
    <w:rsid w:val="005C3586"/>
    <w:rsid w:val="005D18AE"/>
    <w:rsid w:val="005D55C5"/>
    <w:rsid w:val="005D60B6"/>
    <w:rsid w:val="005E2661"/>
    <w:rsid w:val="005F09E6"/>
    <w:rsid w:val="005F29C6"/>
    <w:rsid w:val="005F4D2E"/>
    <w:rsid w:val="006015BF"/>
    <w:rsid w:val="00610557"/>
    <w:rsid w:val="00611B15"/>
    <w:rsid w:val="00612463"/>
    <w:rsid w:val="00617416"/>
    <w:rsid w:val="006233EA"/>
    <w:rsid w:val="0062645A"/>
    <w:rsid w:val="00631B1A"/>
    <w:rsid w:val="006354B6"/>
    <w:rsid w:val="00637A64"/>
    <w:rsid w:val="00643F6F"/>
    <w:rsid w:val="006451B6"/>
    <w:rsid w:val="00645BB0"/>
    <w:rsid w:val="00653304"/>
    <w:rsid w:val="006549F4"/>
    <w:rsid w:val="00664E69"/>
    <w:rsid w:val="00673F6C"/>
    <w:rsid w:val="00676A38"/>
    <w:rsid w:val="006777DE"/>
    <w:rsid w:val="00681EC4"/>
    <w:rsid w:val="00686DEE"/>
    <w:rsid w:val="00692D5F"/>
    <w:rsid w:val="006966DD"/>
    <w:rsid w:val="006A75D8"/>
    <w:rsid w:val="006C3909"/>
    <w:rsid w:val="006C49C8"/>
    <w:rsid w:val="006C656D"/>
    <w:rsid w:val="006D0709"/>
    <w:rsid w:val="006D0E26"/>
    <w:rsid w:val="006D5714"/>
    <w:rsid w:val="006F01F8"/>
    <w:rsid w:val="006F4F65"/>
    <w:rsid w:val="006F7F69"/>
    <w:rsid w:val="0070223A"/>
    <w:rsid w:val="007112DE"/>
    <w:rsid w:val="00714522"/>
    <w:rsid w:val="00720556"/>
    <w:rsid w:val="00722B61"/>
    <w:rsid w:val="00730446"/>
    <w:rsid w:val="00731752"/>
    <w:rsid w:val="007426F3"/>
    <w:rsid w:val="0075458B"/>
    <w:rsid w:val="007600D1"/>
    <w:rsid w:val="00766776"/>
    <w:rsid w:val="0077083F"/>
    <w:rsid w:val="00774FC1"/>
    <w:rsid w:val="007751EC"/>
    <w:rsid w:val="0078272D"/>
    <w:rsid w:val="00784975"/>
    <w:rsid w:val="00786146"/>
    <w:rsid w:val="007A314E"/>
    <w:rsid w:val="007A6F09"/>
    <w:rsid w:val="007B0A97"/>
    <w:rsid w:val="007B236D"/>
    <w:rsid w:val="007B56CF"/>
    <w:rsid w:val="007B7C5A"/>
    <w:rsid w:val="007C2CCC"/>
    <w:rsid w:val="007C2FF0"/>
    <w:rsid w:val="007C3EBE"/>
    <w:rsid w:val="007C5C03"/>
    <w:rsid w:val="007C7D24"/>
    <w:rsid w:val="007E6CE5"/>
    <w:rsid w:val="007F0381"/>
    <w:rsid w:val="007F0431"/>
    <w:rsid w:val="007F1940"/>
    <w:rsid w:val="007F255B"/>
    <w:rsid w:val="007F7D89"/>
    <w:rsid w:val="00802EF7"/>
    <w:rsid w:val="0080511D"/>
    <w:rsid w:val="00807564"/>
    <w:rsid w:val="00816924"/>
    <w:rsid w:val="00820B16"/>
    <w:rsid w:val="00827071"/>
    <w:rsid w:val="00827FC7"/>
    <w:rsid w:val="00840732"/>
    <w:rsid w:val="0084179B"/>
    <w:rsid w:val="00842530"/>
    <w:rsid w:val="00843507"/>
    <w:rsid w:val="00850D44"/>
    <w:rsid w:val="00870D1A"/>
    <w:rsid w:val="008809E2"/>
    <w:rsid w:val="0088250D"/>
    <w:rsid w:val="00890BC2"/>
    <w:rsid w:val="00895F6B"/>
    <w:rsid w:val="008A0216"/>
    <w:rsid w:val="008A126C"/>
    <w:rsid w:val="008A1E3E"/>
    <w:rsid w:val="008A2CAC"/>
    <w:rsid w:val="008B1620"/>
    <w:rsid w:val="008B23DA"/>
    <w:rsid w:val="008B38C2"/>
    <w:rsid w:val="008B4504"/>
    <w:rsid w:val="008B7669"/>
    <w:rsid w:val="008C05AF"/>
    <w:rsid w:val="008C1686"/>
    <w:rsid w:val="008D0F02"/>
    <w:rsid w:val="008D12DD"/>
    <w:rsid w:val="008E2B5D"/>
    <w:rsid w:val="008E6675"/>
    <w:rsid w:val="008E6974"/>
    <w:rsid w:val="008E71D8"/>
    <w:rsid w:val="008F0239"/>
    <w:rsid w:val="008F682F"/>
    <w:rsid w:val="00900E00"/>
    <w:rsid w:val="00906F5A"/>
    <w:rsid w:val="0091311F"/>
    <w:rsid w:val="00920643"/>
    <w:rsid w:val="00925542"/>
    <w:rsid w:val="00926BFC"/>
    <w:rsid w:val="00930145"/>
    <w:rsid w:val="009417D0"/>
    <w:rsid w:val="0094198B"/>
    <w:rsid w:val="00947665"/>
    <w:rsid w:val="00951FE5"/>
    <w:rsid w:val="0095397E"/>
    <w:rsid w:val="009545AF"/>
    <w:rsid w:val="00961CC8"/>
    <w:rsid w:val="00972119"/>
    <w:rsid w:val="00983554"/>
    <w:rsid w:val="0098433F"/>
    <w:rsid w:val="009A2B9E"/>
    <w:rsid w:val="009B1C7E"/>
    <w:rsid w:val="009B2CF1"/>
    <w:rsid w:val="009C0B84"/>
    <w:rsid w:val="009C144E"/>
    <w:rsid w:val="009C756D"/>
    <w:rsid w:val="009C75FF"/>
    <w:rsid w:val="009D3EB7"/>
    <w:rsid w:val="009D4E21"/>
    <w:rsid w:val="009E036C"/>
    <w:rsid w:val="009E4E25"/>
    <w:rsid w:val="009E69D6"/>
    <w:rsid w:val="009F4538"/>
    <w:rsid w:val="00A00CCB"/>
    <w:rsid w:val="00A02695"/>
    <w:rsid w:val="00A100DC"/>
    <w:rsid w:val="00A2016B"/>
    <w:rsid w:val="00A21E9E"/>
    <w:rsid w:val="00A345A9"/>
    <w:rsid w:val="00A43812"/>
    <w:rsid w:val="00A453F5"/>
    <w:rsid w:val="00A46664"/>
    <w:rsid w:val="00A530BE"/>
    <w:rsid w:val="00A63F42"/>
    <w:rsid w:val="00A6525F"/>
    <w:rsid w:val="00A672B7"/>
    <w:rsid w:val="00A7250B"/>
    <w:rsid w:val="00A745C5"/>
    <w:rsid w:val="00A7640A"/>
    <w:rsid w:val="00A8423E"/>
    <w:rsid w:val="00A868A6"/>
    <w:rsid w:val="00A93AAD"/>
    <w:rsid w:val="00AA5CCE"/>
    <w:rsid w:val="00AA6B4F"/>
    <w:rsid w:val="00AB10BF"/>
    <w:rsid w:val="00AB322D"/>
    <w:rsid w:val="00AD0925"/>
    <w:rsid w:val="00AE1546"/>
    <w:rsid w:val="00AE4C49"/>
    <w:rsid w:val="00AF206E"/>
    <w:rsid w:val="00AF2583"/>
    <w:rsid w:val="00B03A61"/>
    <w:rsid w:val="00B06774"/>
    <w:rsid w:val="00B123AA"/>
    <w:rsid w:val="00B25D86"/>
    <w:rsid w:val="00B2756A"/>
    <w:rsid w:val="00B33D2C"/>
    <w:rsid w:val="00B34D99"/>
    <w:rsid w:val="00B56A26"/>
    <w:rsid w:val="00B574E9"/>
    <w:rsid w:val="00B6473C"/>
    <w:rsid w:val="00B6570D"/>
    <w:rsid w:val="00B773B8"/>
    <w:rsid w:val="00B82671"/>
    <w:rsid w:val="00B8272B"/>
    <w:rsid w:val="00B91A3C"/>
    <w:rsid w:val="00B92363"/>
    <w:rsid w:val="00B9275C"/>
    <w:rsid w:val="00B97095"/>
    <w:rsid w:val="00BA6044"/>
    <w:rsid w:val="00BB182B"/>
    <w:rsid w:val="00BB3FD5"/>
    <w:rsid w:val="00BB40B3"/>
    <w:rsid w:val="00BB4A54"/>
    <w:rsid w:val="00BC3D19"/>
    <w:rsid w:val="00BC4042"/>
    <w:rsid w:val="00BD2250"/>
    <w:rsid w:val="00BE27B2"/>
    <w:rsid w:val="00BE314B"/>
    <w:rsid w:val="00BE3979"/>
    <w:rsid w:val="00BF11AE"/>
    <w:rsid w:val="00BF1C0B"/>
    <w:rsid w:val="00BF25CC"/>
    <w:rsid w:val="00BF4058"/>
    <w:rsid w:val="00C028BC"/>
    <w:rsid w:val="00C112A6"/>
    <w:rsid w:val="00C11458"/>
    <w:rsid w:val="00C118EC"/>
    <w:rsid w:val="00C21654"/>
    <w:rsid w:val="00C220C6"/>
    <w:rsid w:val="00C25185"/>
    <w:rsid w:val="00C351A9"/>
    <w:rsid w:val="00C35BFE"/>
    <w:rsid w:val="00C45D6A"/>
    <w:rsid w:val="00C56662"/>
    <w:rsid w:val="00C61E8D"/>
    <w:rsid w:val="00C676EE"/>
    <w:rsid w:val="00C74FA1"/>
    <w:rsid w:val="00C75471"/>
    <w:rsid w:val="00C80F67"/>
    <w:rsid w:val="00C97EC8"/>
    <w:rsid w:val="00CA073A"/>
    <w:rsid w:val="00CA2B0B"/>
    <w:rsid w:val="00CB2848"/>
    <w:rsid w:val="00CB3CA3"/>
    <w:rsid w:val="00CB7E53"/>
    <w:rsid w:val="00CC5D3B"/>
    <w:rsid w:val="00CC7E5F"/>
    <w:rsid w:val="00CD0A1A"/>
    <w:rsid w:val="00CD2365"/>
    <w:rsid w:val="00CD694D"/>
    <w:rsid w:val="00CD6C4E"/>
    <w:rsid w:val="00CE1E20"/>
    <w:rsid w:val="00CE69F3"/>
    <w:rsid w:val="00CF3458"/>
    <w:rsid w:val="00CF56C3"/>
    <w:rsid w:val="00CF5ECC"/>
    <w:rsid w:val="00D00055"/>
    <w:rsid w:val="00D010E7"/>
    <w:rsid w:val="00D027BF"/>
    <w:rsid w:val="00D11E5B"/>
    <w:rsid w:val="00D14350"/>
    <w:rsid w:val="00D216BD"/>
    <w:rsid w:val="00D21A79"/>
    <w:rsid w:val="00D24E56"/>
    <w:rsid w:val="00D259A7"/>
    <w:rsid w:val="00D27052"/>
    <w:rsid w:val="00D3249B"/>
    <w:rsid w:val="00D41422"/>
    <w:rsid w:val="00D42A86"/>
    <w:rsid w:val="00D55039"/>
    <w:rsid w:val="00D649A2"/>
    <w:rsid w:val="00D65686"/>
    <w:rsid w:val="00D70943"/>
    <w:rsid w:val="00D87B96"/>
    <w:rsid w:val="00D9586E"/>
    <w:rsid w:val="00DA56F1"/>
    <w:rsid w:val="00DB00F8"/>
    <w:rsid w:val="00DB14F4"/>
    <w:rsid w:val="00DB4789"/>
    <w:rsid w:val="00DC1A32"/>
    <w:rsid w:val="00DC271C"/>
    <w:rsid w:val="00DC33FD"/>
    <w:rsid w:val="00DC4CFC"/>
    <w:rsid w:val="00DC6CBD"/>
    <w:rsid w:val="00DD183E"/>
    <w:rsid w:val="00DD60BA"/>
    <w:rsid w:val="00DD64E2"/>
    <w:rsid w:val="00DE0DAA"/>
    <w:rsid w:val="00DE6A74"/>
    <w:rsid w:val="00DF01F8"/>
    <w:rsid w:val="00DF6D06"/>
    <w:rsid w:val="00DF7626"/>
    <w:rsid w:val="00E003FB"/>
    <w:rsid w:val="00E1271E"/>
    <w:rsid w:val="00E23A11"/>
    <w:rsid w:val="00E24E3B"/>
    <w:rsid w:val="00E33633"/>
    <w:rsid w:val="00E3365F"/>
    <w:rsid w:val="00E363F1"/>
    <w:rsid w:val="00E37BA7"/>
    <w:rsid w:val="00E4646B"/>
    <w:rsid w:val="00E4721D"/>
    <w:rsid w:val="00E53F75"/>
    <w:rsid w:val="00E53FAA"/>
    <w:rsid w:val="00E55DA5"/>
    <w:rsid w:val="00E637BE"/>
    <w:rsid w:val="00E6798A"/>
    <w:rsid w:val="00E749B6"/>
    <w:rsid w:val="00E766FF"/>
    <w:rsid w:val="00E81757"/>
    <w:rsid w:val="00E82227"/>
    <w:rsid w:val="00E86725"/>
    <w:rsid w:val="00E87805"/>
    <w:rsid w:val="00E8791A"/>
    <w:rsid w:val="00E879A4"/>
    <w:rsid w:val="00E9243F"/>
    <w:rsid w:val="00E92C57"/>
    <w:rsid w:val="00E93D34"/>
    <w:rsid w:val="00EA029B"/>
    <w:rsid w:val="00EA2F2D"/>
    <w:rsid w:val="00EB1740"/>
    <w:rsid w:val="00EB44BD"/>
    <w:rsid w:val="00EB48C1"/>
    <w:rsid w:val="00EC0987"/>
    <w:rsid w:val="00EC6A41"/>
    <w:rsid w:val="00EC75B0"/>
    <w:rsid w:val="00EC7AB0"/>
    <w:rsid w:val="00ED4386"/>
    <w:rsid w:val="00ED495B"/>
    <w:rsid w:val="00ED79AA"/>
    <w:rsid w:val="00EE0909"/>
    <w:rsid w:val="00EE0D0B"/>
    <w:rsid w:val="00EE1581"/>
    <w:rsid w:val="00EE3154"/>
    <w:rsid w:val="00EE434D"/>
    <w:rsid w:val="00EE449A"/>
    <w:rsid w:val="00EE5875"/>
    <w:rsid w:val="00EE6B1E"/>
    <w:rsid w:val="00F000AA"/>
    <w:rsid w:val="00F02720"/>
    <w:rsid w:val="00F165E4"/>
    <w:rsid w:val="00F233AA"/>
    <w:rsid w:val="00F2345D"/>
    <w:rsid w:val="00F234F6"/>
    <w:rsid w:val="00F246CB"/>
    <w:rsid w:val="00F41384"/>
    <w:rsid w:val="00F42013"/>
    <w:rsid w:val="00F43E36"/>
    <w:rsid w:val="00F45289"/>
    <w:rsid w:val="00F45A09"/>
    <w:rsid w:val="00F50678"/>
    <w:rsid w:val="00F531D8"/>
    <w:rsid w:val="00F64982"/>
    <w:rsid w:val="00F661BC"/>
    <w:rsid w:val="00F67249"/>
    <w:rsid w:val="00F757B1"/>
    <w:rsid w:val="00F84C71"/>
    <w:rsid w:val="00F91167"/>
    <w:rsid w:val="00F94CD1"/>
    <w:rsid w:val="00F9708B"/>
    <w:rsid w:val="00FA144B"/>
    <w:rsid w:val="00FA6FC5"/>
    <w:rsid w:val="00FB1105"/>
    <w:rsid w:val="00FB3BE0"/>
    <w:rsid w:val="00FB46A5"/>
    <w:rsid w:val="00FC519E"/>
    <w:rsid w:val="00FC5CC7"/>
    <w:rsid w:val="00FD0BC2"/>
    <w:rsid w:val="00FD319E"/>
    <w:rsid w:val="00FE1ABF"/>
    <w:rsid w:val="00FE20BC"/>
    <w:rsid w:val="00FF0989"/>
    <w:rsid w:val="00FF3741"/>
    <w:rsid w:val="00FF4695"/>
    <w:rsid w:val="00FF51E1"/>
    <w:rsid w:val="39F4BA5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63C34F23-0AFF-4452-AA4A-2C46E76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02"/>
    <w:rPr>
      <w:sz w:val="24"/>
      <w:szCs w:val="24"/>
    </w:rPr>
  </w:style>
  <w:style w:type="paragraph" w:styleId="Heading2">
    <w:name w:val="heading 2"/>
    <w:basedOn w:val="Normal"/>
    <w:link w:val="Heading2Char"/>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B4504"/>
    <w:rPr>
      <w:rFonts w:ascii="Cambria" w:hAnsi="Cambria" w:cs="Times New Roman"/>
      <w:b/>
      <w:bCs/>
      <w:i/>
      <w:iCs/>
      <w:sz w:val="28"/>
      <w:szCs w:val="28"/>
    </w:rPr>
  </w:style>
  <w:style w:type="paragraph" w:styleId="BodyText">
    <w:name w:val="Body Text"/>
    <w:basedOn w:val="Normal"/>
    <w:link w:val="BodyTextChar"/>
    <w:uiPriority w:val="99"/>
    <w:rsid w:val="004E1D02"/>
    <w:pPr>
      <w:spacing w:line="480" w:lineRule="auto"/>
      <w:jc w:val="both"/>
    </w:pPr>
    <w:rPr>
      <w:szCs w:val="20"/>
    </w:rPr>
  </w:style>
  <w:style w:type="character" w:customStyle="1" w:styleId="BodyTextChar">
    <w:name w:val="Body Text Char"/>
    <w:basedOn w:val="DefaultParagraphFont"/>
    <w:link w:val="BodyText"/>
    <w:uiPriority w:val="99"/>
    <w:semiHidden/>
    <w:locked/>
    <w:rsid w:val="008B4504"/>
    <w:rPr>
      <w:rFonts w:cs="Times New Roman"/>
      <w:sz w:val="24"/>
      <w:szCs w:val="24"/>
    </w:rPr>
  </w:style>
  <w:style w:type="paragraph" w:styleId="NormalWeb">
    <w:name w:val="Normal (Web)"/>
    <w:basedOn w:val="Normal"/>
    <w:uiPriority w:val="99"/>
    <w:rsid w:val="004E1D02"/>
    <w:pPr>
      <w:spacing w:before="100" w:beforeAutospacing="1" w:after="100" w:afterAutospacing="1"/>
    </w:pPr>
    <w:rPr>
      <w:color w:val="000000"/>
    </w:rPr>
  </w:style>
  <w:style w:type="character" w:styleId="Hyperlink">
    <w:name w:val="Hyperlink"/>
    <w:basedOn w:val="DefaultParagraphFont"/>
    <w:uiPriority w:val="99"/>
    <w:rsid w:val="004E1D02"/>
    <w:rPr>
      <w:rFonts w:cs="Times New Roman"/>
      <w:color w:val="0000FF"/>
      <w:u w:val="single"/>
    </w:rPr>
  </w:style>
  <w:style w:type="paragraph" w:styleId="BodyText2">
    <w:name w:val="Body Text 2"/>
    <w:basedOn w:val="Normal"/>
    <w:link w:val="BodyText2Char"/>
    <w:uiPriority w:val="99"/>
    <w:rsid w:val="004E1D02"/>
    <w:rPr>
      <w:rFonts w:ascii="Arial" w:hAnsi="Arial" w:cs="Arial"/>
      <w:b/>
      <w:bCs/>
      <w:sz w:val="22"/>
    </w:rPr>
  </w:style>
  <w:style w:type="character" w:customStyle="1" w:styleId="BodyText2Char">
    <w:name w:val="Body Text 2 Char"/>
    <w:basedOn w:val="DefaultParagraphFont"/>
    <w:link w:val="BodyText2"/>
    <w:uiPriority w:val="99"/>
    <w:semiHidden/>
    <w:locked/>
    <w:rsid w:val="008B4504"/>
    <w:rPr>
      <w:rFonts w:cs="Times New Roman"/>
      <w:sz w:val="24"/>
      <w:szCs w:val="24"/>
    </w:rPr>
  </w:style>
  <w:style w:type="paragraph" w:customStyle="1" w:styleId="affiliation">
    <w:name w:val="affiliation"/>
    <w:basedOn w:val="Normal"/>
    <w:uiPriority w:val="99"/>
    <w:rsid w:val="004E1D02"/>
    <w:rPr>
      <w:color w:val="000000"/>
    </w:rPr>
  </w:style>
  <w:style w:type="character" w:customStyle="1" w:styleId="ti2">
    <w:name w:val="ti2"/>
    <w:basedOn w:val="DefaultParagraphFont"/>
    <w:uiPriority w:val="99"/>
    <w:rsid w:val="004E1D02"/>
    <w:rPr>
      <w:rFonts w:cs="Times New Roman"/>
    </w:rPr>
  </w:style>
  <w:style w:type="character" w:customStyle="1" w:styleId="featuredlinkouts">
    <w:name w:val="featured_linkouts"/>
    <w:basedOn w:val="DefaultParagraphFont"/>
    <w:uiPriority w:val="99"/>
    <w:rsid w:val="004E1D02"/>
    <w:rPr>
      <w:rFonts w:cs="Times New Roman"/>
    </w:rPr>
  </w:style>
  <w:style w:type="character" w:customStyle="1" w:styleId="linkbar">
    <w:name w:val="linkbar"/>
    <w:basedOn w:val="DefaultParagraphFont"/>
    <w:uiPriority w:val="99"/>
    <w:rsid w:val="004E1D02"/>
    <w:rPr>
      <w:rFonts w:cs="Times New Roman"/>
    </w:rPr>
  </w:style>
  <w:style w:type="character" w:styleId="FollowedHyperlink">
    <w:name w:val="FollowedHyperlink"/>
    <w:basedOn w:val="DefaultParagraphFont"/>
    <w:uiPriority w:val="99"/>
    <w:rsid w:val="004E1D02"/>
    <w:rPr>
      <w:rFonts w:cs="Times New Roman"/>
      <w:color w:val="800080"/>
      <w:u w:val="single"/>
    </w:rPr>
  </w:style>
  <w:style w:type="paragraph" w:styleId="BalloonText">
    <w:name w:val="Balloon Text"/>
    <w:basedOn w:val="Normal"/>
    <w:link w:val="BalloonTextChar"/>
    <w:uiPriority w:val="99"/>
    <w:semiHidden/>
    <w:rsid w:val="004E1D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4504"/>
    <w:rPr>
      <w:rFonts w:cs="Times New Roman"/>
      <w:sz w:val="2"/>
    </w:rPr>
  </w:style>
  <w:style w:type="paragraph" w:styleId="Title">
    <w:name w:val="Title"/>
    <w:basedOn w:val="Normal"/>
    <w:next w:val="Normal"/>
    <w:link w:val="TitleChar"/>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leChar">
    <w:name w:val="Title Char"/>
    <w:basedOn w:val="DefaultParagraphFont"/>
    <w:link w:val="Title"/>
    <w:uiPriority w:val="99"/>
    <w:locked/>
    <w:rsid w:val="005638EB"/>
    <w:rPr>
      <w:rFonts w:ascii="Lucida Sans Unicode" w:hAnsi="Lucida Sans Unicode" w:cs="Times New Roman"/>
      <w:color w:val="343434"/>
      <w:spacing w:val="5"/>
      <w:kern w:val="28"/>
      <w:sz w:val="52"/>
      <w:szCs w:val="52"/>
    </w:rPr>
  </w:style>
  <w:style w:type="paragraph" w:styleId="Header">
    <w:name w:val="header"/>
    <w:basedOn w:val="Normal"/>
    <w:link w:val="HeaderChar"/>
    <w:uiPriority w:val="99"/>
    <w:rsid w:val="004E1D02"/>
    <w:pPr>
      <w:tabs>
        <w:tab w:val="center" w:pos="4536"/>
        <w:tab w:val="right" w:pos="9072"/>
      </w:tabs>
    </w:pPr>
  </w:style>
  <w:style w:type="character" w:customStyle="1" w:styleId="HeaderChar">
    <w:name w:val="Header Char"/>
    <w:basedOn w:val="DefaultParagraphFont"/>
    <w:link w:val="Header"/>
    <w:uiPriority w:val="99"/>
    <w:semiHidden/>
    <w:locked/>
    <w:rsid w:val="008B4504"/>
    <w:rPr>
      <w:rFonts w:cs="Times New Roman"/>
      <w:sz w:val="24"/>
      <w:szCs w:val="24"/>
    </w:rPr>
  </w:style>
  <w:style w:type="paragraph" w:styleId="Footer">
    <w:name w:val="footer"/>
    <w:basedOn w:val="Normal"/>
    <w:link w:val="FooterChar"/>
    <w:uiPriority w:val="99"/>
    <w:rsid w:val="004E1D02"/>
    <w:pPr>
      <w:tabs>
        <w:tab w:val="center" w:pos="4536"/>
        <w:tab w:val="right" w:pos="9072"/>
      </w:tabs>
    </w:pPr>
  </w:style>
  <w:style w:type="character" w:customStyle="1" w:styleId="FooterChar">
    <w:name w:val="Footer Char"/>
    <w:basedOn w:val="DefaultParagraphFont"/>
    <w:link w:val="Footer"/>
    <w:uiPriority w:val="99"/>
    <w:locked/>
    <w:rsid w:val="008B4504"/>
    <w:rPr>
      <w:rFonts w:cs="Times New Roman"/>
      <w:sz w:val="24"/>
      <w:szCs w:val="24"/>
    </w:rPr>
  </w:style>
  <w:style w:type="paragraph" w:styleId="Revision">
    <w:name w:val="Revision"/>
    <w:hidden/>
    <w:uiPriority w:val="99"/>
    <w:semiHidden/>
    <w:rsid w:val="00E53F75"/>
    <w:rPr>
      <w:sz w:val="24"/>
      <w:szCs w:val="24"/>
    </w:rPr>
  </w:style>
  <w:style w:type="paragraph" w:styleId="ListParagraph">
    <w:name w:val="List Paragraph"/>
    <w:basedOn w:val="Normal"/>
    <w:uiPriority w:val="34"/>
    <w:qFormat/>
    <w:rsid w:val="00435583"/>
    <w:pPr>
      <w:ind w:left="720"/>
      <w:contextualSpacing/>
    </w:pPr>
  </w:style>
  <w:style w:type="character" w:styleId="UnresolvedMention">
    <w:name w:val="Unresolved Mention"/>
    <w:basedOn w:val="DefaultParagraphFont"/>
    <w:uiPriority w:val="99"/>
    <w:semiHidden/>
    <w:unhideWhenUsed/>
    <w:rsid w:val="00D259A7"/>
    <w:rPr>
      <w:color w:val="605E5C"/>
      <w:shd w:val="clear" w:color="auto" w:fill="E1DFDD"/>
    </w:rPr>
  </w:style>
  <w:style w:type="character" w:styleId="PageNumber">
    <w:name w:val="page number"/>
    <w:basedOn w:val="DefaultParagraphFont"/>
    <w:uiPriority w:val="99"/>
    <w:semiHidden/>
    <w:unhideWhenUsed/>
    <w:rsid w:val="00BD2250"/>
  </w:style>
  <w:style w:type="character" w:styleId="CommentReference">
    <w:name w:val="annotation reference"/>
    <w:basedOn w:val="DefaultParagraphFont"/>
    <w:uiPriority w:val="99"/>
    <w:semiHidden/>
    <w:unhideWhenUsed/>
    <w:rsid w:val="002909FD"/>
    <w:rPr>
      <w:sz w:val="16"/>
      <w:szCs w:val="16"/>
    </w:rPr>
  </w:style>
  <w:style w:type="paragraph" w:styleId="CommentText">
    <w:name w:val="annotation text"/>
    <w:basedOn w:val="Normal"/>
    <w:link w:val="CommentTextChar"/>
    <w:uiPriority w:val="99"/>
    <w:unhideWhenUsed/>
    <w:rsid w:val="002909FD"/>
    <w:rPr>
      <w:sz w:val="20"/>
      <w:szCs w:val="20"/>
    </w:rPr>
  </w:style>
  <w:style w:type="character" w:customStyle="1" w:styleId="CommentTextChar">
    <w:name w:val="Comment Text Char"/>
    <w:basedOn w:val="DefaultParagraphFont"/>
    <w:link w:val="CommentText"/>
    <w:uiPriority w:val="99"/>
    <w:rsid w:val="002909FD"/>
    <w:rPr>
      <w:sz w:val="20"/>
      <w:szCs w:val="20"/>
    </w:rPr>
  </w:style>
  <w:style w:type="paragraph" w:styleId="CommentSubject">
    <w:name w:val="annotation subject"/>
    <w:basedOn w:val="CommentText"/>
    <w:next w:val="CommentText"/>
    <w:link w:val="CommentSubjectChar"/>
    <w:uiPriority w:val="99"/>
    <w:semiHidden/>
    <w:unhideWhenUsed/>
    <w:rsid w:val="002909FD"/>
    <w:rPr>
      <w:b/>
      <w:bCs/>
    </w:rPr>
  </w:style>
  <w:style w:type="character" w:customStyle="1" w:styleId="CommentSubjectChar">
    <w:name w:val="Comment Subject Char"/>
    <w:basedOn w:val="CommentTextChar"/>
    <w:link w:val="CommentSubject"/>
    <w:uiPriority w:val="99"/>
    <w:semiHidden/>
    <w:rsid w:val="002909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075712692">
      <w:bodyDiv w:val="1"/>
      <w:marLeft w:val="0"/>
      <w:marRight w:val="0"/>
      <w:marTop w:val="0"/>
      <w:marBottom w:val="0"/>
      <w:divBdr>
        <w:top w:val="none" w:sz="0" w:space="0" w:color="auto"/>
        <w:left w:val="none" w:sz="0" w:space="0" w:color="auto"/>
        <w:bottom w:val="none" w:sz="0" w:space="0" w:color="auto"/>
        <w:right w:val="none" w:sz="0" w:space="0" w:color="auto"/>
      </w:divBdr>
      <w:divsChild>
        <w:div w:id="957178089">
          <w:marLeft w:val="0"/>
          <w:marRight w:val="0"/>
          <w:marTop w:val="0"/>
          <w:marBottom w:val="0"/>
          <w:divBdr>
            <w:top w:val="none" w:sz="0" w:space="0" w:color="auto"/>
            <w:left w:val="none" w:sz="0" w:space="0" w:color="auto"/>
            <w:bottom w:val="none" w:sz="0" w:space="0" w:color="auto"/>
            <w:right w:val="none" w:sz="0" w:space="0" w:color="auto"/>
          </w:divBdr>
        </w:div>
        <w:div w:id="188451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s2213-2600(23)0038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3063-022-06331-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gi-ne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D2B7D-02D7-4CC4-8393-266E02E10763}">
  <ds:schemaRefs>
    <ds:schemaRef ds:uri="http://schemas.microsoft.com/office/2006/documentManagement/types"/>
    <ds:schemaRef ds:uri="http://purl.org/dc/elements/1.1/"/>
    <ds:schemaRef ds:uri="2d076682-27a3-4304-b527-b918986f088e"/>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fe9ae99a-0496-4898-989f-e27614239e60"/>
    <ds:schemaRef ds:uri="http://purl.org/dc/terms/"/>
  </ds:schemaRefs>
</ds:datastoreItem>
</file>

<file path=customXml/itemProps2.xml><?xml version="1.0" encoding="utf-8"?>
<ds:datastoreItem xmlns:ds="http://schemas.openxmlformats.org/officeDocument/2006/customXml" ds:itemID="{5BD89F0F-D78F-4B9F-A487-FE4CD96508C7}">
  <ds:schemaRefs>
    <ds:schemaRef ds:uri="http://schemas.openxmlformats.org/officeDocument/2006/bibliography"/>
  </ds:schemaRefs>
</ds:datastoreItem>
</file>

<file path=customXml/itemProps3.xml><?xml version="1.0" encoding="utf-8"?>
<ds:datastoreItem xmlns:ds="http://schemas.openxmlformats.org/officeDocument/2006/customXml" ds:itemID="{D08C21BD-BE16-45E7-AD50-958CD38E8DD1}">
  <ds:schemaRefs>
    <ds:schemaRef ds:uri="http://schemas.microsoft.com/sharepoint/v3/contenttype/forms"/>
  </ds:schemaRefs>
</ds:datastoreItem>
</file>

<file path=customXml/itemProps4.xml><?xml version="1.0" encoding="utf-8"?>
<ds:datastoreItem xmlns:ds="http://schemas.openxmlformats.org/officeDocument/2006/customXml" ds:itemID="{B01282D7-DBC2-4897-9EAC-34573A3C9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1511</Words>
  <Characters>8619</Characters>
  <Application>Microsoft Office Word</Application>
  <DocSecurity>4</DocSecurity>
  <Lines>71</Lines>
  <Paragraphs>20</Paragraphs>
  <ScaleCrop>false</ScaleCrop>
  <Company>Klinikum der Universitaet Muenchen</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Nhu Ngoc Le</cp:lastModifiedBy>
  <cp:revision>296</cp:revision>
  <cp:lastPrinted>2012-10-10T09:17:00Z</cp:lastPrinted>
  <dcterms:created xsi:type="dcterms:W3CDTF">2023-07-06T08:09:00Z</dcterms:created>
  <dcterms:modified xsi:type="dcterms:W3CDTF">2025-09-19T06:54:00Z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GrammarlyDocumentId">
    <vt:lpwstr>4ed49bbb4b5f15e96efeddf4414efa70657dd68b9c066e55562003185792b065</vt:lpwstr>
  </property>
</Properties>
</file>