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42848E" w14:textId="77777777">
        <w:tc>
          <w:tcPr>
            <w:tcW w:w="9212" w:type="dxa"/>
          </w:tcPr>
          <w:p w14:paraId="3856C14D" w14:textId="77777777" w:rsidR="008E6675" w:rsidRPr="005638EB" w:rsidRDefault="008E6675" w:rsidP="002005AF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Haben Sie externe Hilfestellungen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zum Ausfüllen der Formblätter </w:t>
            </w:r>
            <w:r w:rsidRPr="005638EB">
              <w:rPr>
                <w:rFonts w:ascii="Arial Narrow" w:hAnsi="Arial Narrow"/>
                <w:b/>
                <w:sz w:val="22"/>
              </w:rPr>
              <w:t>in Anspruch genommen</w:t>
            </w:r>
            <w:r w:rsidR="002005AF">
              <w:rPr>
                <w:rFonts w:ascii="Arial Narrow" w:hAnsi="Arial Narrow"/>
                <w:b/>
                <w:sz w:val="22"/>
              </w:rPr>
              <w:t>?</w:t>
            </w:r>
            <w:r w:rsidRPr="005638EB">
              <w:rPr>
                <w:rFonts w:ascii="Arial Narrow" w:hAnsi="Arial Narrow"/>
                <w:b/>
                <w:sz w:val="22"/>
              </w:rPr>
              <w:t xml:space="preserve">  Wenn ja, bitte geben Sie an, welche Hilfestellung</w:t>
            </w:r>
            <w:r w:rsidR="002005AF">
              <w:rPr>
                <w:rFonts w:ascii="Arial Narrow" w:hAnsi="Arial Narrow"/>
                <w:b/>
                <w:sz w:val="22"/>
              </w:rPr>
              <w:t xml:space="preserve"> Sie in Anspruch genommen haben</w:t>
            </w:r>
            <w:r w:rsidRPr="005638EB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8E6675" w:rsidRPr="005638EB" w14:paraId="2315EEB9" w14:textId="77777777">
        <w:tc>
          <w:tcPr>
            <w:tcW w:w="9212" w:type="dxa"/>
          </w:tcPr>
          <w:p w14:paraId="59E436C4" w14:textId="5101EDA7" w:rsidR="008E6675" w:rsidRPr="005638EB" w:rsidRDefault="008E6675" w:rsidP="005638EB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  <w:sz w:val="22"/>
              </w:rPr>
              <w:t xml:space="preserve">Dieser Antrag wurde durch die </w:t>
            </w:r>
            <w:r w:rsidR="00D70943">
              <w:rPr>
                <w:rFonts w:ascii="Arial Narrow" w:hAnsi="Arial Narrow"/>
                <w:sz w:val="22"/>
              </w:rPr>
              <w:t>D</w:t>
            </w:r>
            <w:r w:rsidRPr="005638EB">
              <w:rPr>
                <w:rFonts w:ascii="Arial Narrow" w:hAnsi="Arial Narrow"/>
                <w:sz w:val="22"/>
              </w:rPr>
              <w:t xml:space="preserve">eutsche </w:t>
            </w:r>
            <w:r w:rsidR="00B91A3C">
              <w:rPr>
                <w:rFonts w:ascii="Arial Narrow" w:hAnsi="Arial Narrow"/>
                <w:sz w:val="22"/>
              </w:rPr>
              <w:t xml:space="preserve">Gesellschaft </w:t>
            </w:r>
            <w:r w:rsidR="00E8791A" w:rsidRPr="00174C48">
              <w:rPr>
                <w:rFonts w:ascii="Arial Narrow" w:hAnsi="Arial Narrow"/>
                <w:sz w:val="22"/>
              </w:rPr>
              <w:t>für Infektiologie e. V. vorformuliert.</w:t>
            </w:r>
          </w:p>
        </w:tc>
      </w:tr>
    </w:tbl>
    <w:p w14:paraId="1B73E9CE" w14:textId="77777777" w:rsidR="008E6675" w:rsidRPr="005638EB" w:rsidRDefault="008E6675" w:rsidP="005638EB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9DF06E3" w14:textId="77777777">
        <w:tc>
          <w:tcPr>
            <w:tcW w:w="9212" w:type="dxa"/>
          </w:tcPr>
          <w:p w14:paraId="48DD38F6" w14:textId="62BF7CF8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Angefragte Untersuchungs- und Beh</w:t>
            </w:r>
            <w:r w:rsidR="002333FF">
              <w:rPr>
                <w:rFonts w:ascii="Arial Narrow" w:hAnsi="Arial Narrow"/>
                <w:b/>
                <w:sz w:val="22"/>
              </w:rPr>
              <w:t>andlungsmethode</w:t>
            </w:r>
          </w:p>
        </w:tc>
      </w:tr>
      <w:tr w:rsidR="008E6675" w:rsidRPr="007F255B" w14:paraId="3534B4A0" w14:textId="77777777">
        <w:tc>
          <w:tcPr>
            <w:tcW w:w="9212" w:type="dxa"/>
          </w:tcPr>
          <w:p w14:paraId="2C182448" w14:textId="0C9D1C87" w:rsidR="008E6675" w:rsidRPr="007F255B" w:rsidRDefault="00637A64" w:rsidP="005638EB">
            <w:pPr>
              <w:rPr>
                <w:rFonts w:ascii="Arial Narrow" w:hAnsi="Arial Narrow"/>
                <w:color w:val="00B050"/>
                <w:sz w:val="22"/>
              </w:rPr>
            </w:pPr>
            <w:proofErr w:type="spellStart"/>
            <w:r w:rsidRPr="00637A64">
              <w:rPr>
                <w:rFonts w:ascii="Arial Narrow" w:hAnsi="Arial Narrow"/>
                <w:sz w:val="22"/>
              </w:rPr>
              <w:t>Pretomanid</w:t>
            </w:r>
            <w:proofErr w:type="spellEnd"/>
          </w:p>
        </w:tc>
      </w:tr>
    </w:tbl>
    <w:p w14:paraId="42022921" w14:textId="77777777" w:rsidR="008E6675" w:rsidRPr="005638EB" w:rsidRDefault="008E6675" w:rsidP="005638EB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6B6F275" w14:textId="77777777">
        <w:tc>
          <w:tcPr>
            <w:tcW w:w="9212" w:type="dxa"/>
          </w:tcPr>
          <w:p w14:paraId="67F0AA02" w14:textId="4EF70D85" w:rsidR="008E6675" w:rsidRPr="005638EB" w:rsidRDefault="008E6675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Alternative Bezeichnung(en) der Methode</w:t>
            </w:r>
            <w:r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8E6675" w:rsidRPr="005638EB" w14:paraId="6AA1CD49" w14:textId="77777777">
        <w:tc>
          <w:tcPr>
            <w:tcW w:w="9212" w:type="dxa"/>
          </w:tcPr>
          <w:p w14:paraId="03804348" w14:textId="40469D4F" w:rsidR="008E6675" w:rsidRPr="005638EB" w:rsidRDefault="00DD60BA" w:rsidP="005638EB">
            <w:pPr>
              <w:rPr>
                <w:rFonts w:ascii="Arial Narrow" w:hAnsi="Arial Narrow"/>
              </w:rPr>
            </w:pPr>
            <w:proofErr w:type="spellStart"/>
            <w:r w:rsidRPr="00DD60BA">
              <w:rPr>
                <w:rFonts w:ascii="Arial Narrow" w:hAnsi="Arial Narrow"/>
                <w:sz w:val="22"/>
              </w:rPr>
              <w:t>Doprevela</w:t>
            </w:r>
            <w:proofErr w:type="spellEnd"/>
            <w:r w:rsidRPr="00DD60BA">
              <w:rPr>
                <w:rFonts w:ascii="Arial Narrow" w:hAnsi="Arial Narrow"/>
                <w:sz w:val="22"/>
              </w:rPr>
              <w:t>®</w:t>
            </w:r>
          </w:p>
        </w:tc>
      </w:tr>
    </w:tbl>
    <w:p w14:paraId="5C4D6932" w14:textId="77777777" w:rsidR="004C4F82" w:rsidRDefault="004C4F82"/>
    <w:tbl>
      <w:tblPr>
        <w:tblW w:w="924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46"/>
      </w:tblGrid>
      <w:tr w:rsidR="004C4F82" w:rsidRPr="004C4F82" w14:paraId="6FC43EE4" w14:textId="77777777" w:rsidTr="00CD694D">
        <w:trPr>
          <w:trHeight w:val="158"/>
        </w:trPr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4C4F82" w:rsidRDefault="004C4F82" w:rsidP="004C4F82">
            <w:pPr>
              <w:tabs>
                <w:tab w:val="left" w:pos="7465"/>
              </w:tabs>
              <w:rPr>
                <w:rFonts w:ascii="Arial Narrow" w:hAnsi="Arial Narrow"/>
                <w:b/>
                <w:sz w:val="22"/>
              </w:rPr>
            </w:pPr>
            <w:r w:rsidRPr="004C4F82">
              <w:rPr>
                <w:rFonts w:ascii="Arial Narrow" w:hAnsi="Arial Narrow"/>
                <w:b/>
                <w:sz w:val="22"/>
              </w:rPr>
              <w:t>Beruht die neue Untersuchungs- und Behandlungsmethode vollständig oder in Teilen auf dem Ei</w:t>
            </w:r>
            <w:r>
              <w:rPr>
                <w:rFonts w:ascii="Arial Narrow" w:hAnsi="Arial Narrow"/>
                <w:b/>
                <w:sz w:val="22"/>
              </w:rPr>
              <w:t>nsatz eines Medizinproduktes?</w:t>
            </w:r>
            <w:r w:rsidRPr="004C4F82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4C4F82" w:rsidRPr="005638EB" w14:paraId="049FBCCE" w14:textId="77777777" w:rsidTr="00CD694D">
        <w:trPr>
          <w:trHeight w:val="413"/>
        </w:trPr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5FA5C1F5" w:rsidR="004C4F82" w:rsidRPr="00DD60BA" w:rsidRDefault="008B7669" w:rsidP="008B7669">
            <w:pPr>
              <w:rPr>
                <w:rFonts w:ascii="Arial Narrow" w:hAnsi="Arial Narrow"/>
                <w:sz w:val="22"/>
              </w:rPr>
            </w:pPr>
            <w:r w:rsidRPr="008B7669">
              <w:rPr>
                <w:rFonts w:ascii="Arial Narrow" w:hAnsi="Arial Narrow"/>
                <w:sz w:val="22"/>
              </w:rPr>
              <w:t>[</w:t>
            </w:r>
            <w:r w:rsidRPr="0036178C">
              <w:rPr>
                <w:rFonts w:ascii="Arial Narrow" w:hAnsi="Arial Narrow"/>
                <w:sz w:val="22"/>
                <w:highlight w:val="yellow"/>
              </w:rPr>
              <w:t>nein ankreuzen</w:t>
            </w:r>
            <w:r w:rsidRPr="008B7669">
              <w:rPr>
                <w:rFonts w:ascii="Arial Narrow" w:hAnsi="Arial Narrow"/>
                <w:sz w:val="22"/>
              </w:rPr>
              <w:t>]</w:t>
            </w:r>
          </w:p>
        </w:tc>
      </w:tr>
    </w:tbl>
    <w:p w14:paraId="7F1AD41E" w14:textId="77777777" w:rsidR="008E6675" w:rsidRDefault="008E6675" w:rsidP="005638EB">
      <w:pPr>
        <w:rPr>
          <w:rFonts w:ascii="Arial Narrow" w:hAnsi="Arial Narrow"/>
          <w:sz w:val="22"/>
        </w:rPr>
      </w:pPr>
    </w:p>
    <w:tbl>
      <w:tblPr>
        <w:tblpPr w:leftFromText="141" w:rightFromText="141" w:vertAnchor="page" w:horzAnchor="margin" w:tblpY="6805"/>
        <w:tblOverlap w:val="never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74"/>
      </w:tblGrid>
      <w:tr w:rsidR="00CD694D" w:rsidRPr="005638EB" w14:paraId="1D87F586" w14:textId="77777777" w:rsidTr="005E2661">
        <w:trPr>
          <w:trHeight w:val="161"/>
        </w:trPr>
        <w:tc>
          <w:tcPr>
            <w:tcW w:w="9174" w:type="dxa"/>
          </w:tcPr>
          <w:p w14:paraId="01BF28AC" w14:textId="77777777" w:rsidR="00CD694D" w:rsidRPr="005638EB" w:rsidRDefault="00CD694D" w:rsidP="00CD694D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Wurde für diese angefragte Untersuchungs- und Behandlungsmethode von Ihrem Krankenhaus bereits vor dem 01.01.2023 eine Anfrage gemäß §6 Abs. 2 </w:t>
            </w:r>
            <w:proofErr w:type="spellStart"/>
            <w:r>
              <w:rPr>
                <w:rFonts w:ascii="Arial Narrow" w:hAnsi="Arial Narrow"/>
                <w:b/>
                <w:sz w:val="22"/>
              </w:rPr>
              <w:t>KHEntG</w:t>
            </w:r>
            <w:proofErr w:type="spellEnd"/>
            <w:r>
              <w:rPr>
                <w:rFonts w:ascii="Arial Narrow" w:hAnsi="Arial Narrow"/>
                <w:b/>
                <w:sz w:val="22"/>
              </w:rPr>
              <w:t xml:space="preserve"> an das </w:t>
            </w:r>
            <w:proofErr w:type="spellStart"/>
            <w:r>
              <w:rPr>
                <w:rFonts w:ascii="Arial Narrow" w:hAnsi="Arial Narrow"/>
                <w:b/>
                <w:sz w:val="22"/>
              </w:rPr>
              <w:t>InEK</w:t>
            </w:r>
            <w:proofErr w:type="spellEnd"/>
            <w:r>
              <w:rPr>
                <w:rFonts w:ascii="Arial Narrow" w:hAnsi="Arial Narrow"/>
                <w:b/>
                <w:sz w:val="22"/>
              </w:rPr>
              <w:t xml:space="preserve"> übermittelt?</w:t>
            </w:r>
          </w:p>
        </w:tc>
      </w:tr>
      <w:tr w:rsidR="00CD694D" w:rsidRPr="005638EB" w14:paraId="3115EC0B" w14:textId="77777777" w:rsidTr="005E2661">
        <w:trPr>
          <w:trHeight w:val="169"/>
        </w:trPr>
        <w:tc>
          <w:tcPr>
            <w:tcW w:w="9174" w:type="dxa"/>
          </w:tcPr>
          <w:p w14:paraId="03E2E183" w14:textId="77777777" w:rsidR="00CD694D" w:rsidRPr="00ED79AA" w:rsidRDefault="00CD694D" w:rsidP="00CD694D">
            <w:pPr>
              <w:rPr>
                <w:rFonts w:ascii="Arial Narrow" w:hAnsi="Arial Narrow"/>
                <w:sz w:val="22"/>
                <w:highlight w:val="yellow"/>
              </w:rPr>
            </w:pPr>
            <w:r>
              <w:rPr>
                <w:rFonts w:ascii="Arial Narrow" w:hAnsi="Arial Narrow"/>
                <w:sz w:val="22"/>
                <w:highlight w:val="yellow"/>
              </w:rPr>
              <w:t>[</w:t>
            </w:r>
            <w:r w:rsidRPr="00DC6CBD">
              <w:rPr>
                <w:rFonts w:ascii="Arial Narrow" w:hAnsi="Arial Narrow"/>
                <w:sz w:val="22"/>
                <w:highlight w:val="yellow"/>
              </w:rPr>
              <w:t>Ja/nein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 xml:space="preserve"> ankreuzen. Bei </w:t>
            </w:r>
            <w:proofErr w:type="gramStart"/>
            <w:r w:rsidRPr="00ED79AA">
              <w:rPr>
                <w:rFonts w:ascii="Arial Narrow" w:hAnsi="Arial Narrow"/>
                <w:sz w:val="22"/>
                <w:highlight w:val="yellow"/>
              </w:rPr>
              <w:t>ja Nummer</w:t>
            </w:r>
            <w:proofErr w:type="gramEnd"/>
            <w:r w:rsidRPr="00ED79AA">
              <w:rPr>
                <w:rFonts w:ascii="Arial Narrow" w:hAnsi="Arial Narrow"/>
                <w:sz w:val="22"/>
                <w:highlight w:val="yellow"/>
              </w:rPr>
              <w:t xml:space="preserve"> aus Liste auswählen]</w:t>
            </w:r>
          </w:p>
          <w:p w14:paraId="31F2222D" w14:textId="77777777" w:rsidR="00CD694D" w:rsidRPr="005638EB" w:rsidRDefault="00CD694D" w:rsidP="00CD694D">
            <w:pPr>
              <w:rPr>
                <w:rFonts w:ascii="Arial Narrow" w:hAnsi="Arial Narrow"/>
              </w:rPr>
            </w:pPr>
          </w:p>
        </w:tc>
      </w:tr>
    </w:tbl>
    <w:p w14:paraId="53DF57CA" w14:textId="77777777" w:rsidR="00492AB4" w:rsidRPr="005638EB" w:rsidRDefault="00492AB4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823808B" w14:textId="77777777">
        <w:tc>
          <w:tcPr>
            <w:tcW w:w="9212" w:type="dxa"/>
          </w:tcPr>
          <w:p w14:paraId="3A37C23D" w14:textId="6AFD43C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Beschreibung der neuen Methode</w:t>
            </w:r>
          </w:p>
        </w:tc>
      </w:tr>
      <w:tr w:rsidR="008E6675" w:rsidRPr="004F3F20" w14:paraId="5696BA9D" w14:textId="77777777">
        <w:tc>
          <w:tcPr>
            <w:tcW w:w="9212" w:type="dxa"/>
          </w:tcPr>
          <w:p w14:paraId="34D58F3B" w14:textId="4D627150" w:rsidR="00F234F6" w:rsidRPr="00F234F6" w:rsidRDefault="00F234F6" w:rsidP="00F234F6">
            <w:pPr>
              <w:rPr>
                <w:rFonts w:ascii="Arial Narrow" w:hAnsi="Arial Narrow"/>
                <w:sz w:val="22"/>
                <w:u w:val="single"/>
              </w:rPr>
            </w:pPr>
            <w:r w:rsidRPr="00F234F6">
              <w:rPr>
                <w:rFonts w:ascii="Arial Narrow" w:hAnsi="Arial Narrow"/>
                <w:sz w:val="22"/>
                <w:u w:val="single"/>
              </w:rPr>
              <w:t>Wirkweise</w:t>
            </w:r>
          </w:p>
          <w:p w14:paraId="75344D04" w14:textId="0359B8E5" w:rsidR="00E3365F" w:rsidRDefault="00C25185" w:rsidP="00DD183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Die Wirkweise von </w:t>
            </w:r>
            <w:proofErr w:type="spellStart"/>
            <w:r>
              <w:rPr>
                <w:rFonts w:ascii="Arial Narrow" w:hAnsi="Arial Narrow"/>
                <w:sz w:val="22"/>
              </w:rPr>
              <w:t>Pretomanid</w:t>
            </w:r>
            <w:proofErr w:type="spellEnd"/>
            <w:r w:rsidR="00DD183E" w:rsidRPr="00DD183E">
              <w:rPr>
                <w:rFonts w:ascii="Arial Narrow" w:hAnsi="Arial Narrow"/>
                <w:sz w:val="22"/>
              </w:rPr>
              <w:t xml:space="preserve"> </w:t>
            </w:r>
            <w:r w:rsidR="001B462F">
              <w:rPr>
                <w:rFonts w:ascii="Arial Narrow" w:hAnsi="Arial Narrow"/>
                <w:sz w:val="22"/>
              </w:rPr>
              <w:t>ist noch nicht vollständig aufgeklärt,</w:t>
            </w:r>
            <w:r w:rsidR="00906F5A">
              <w:rPr>
                <w:rFonts w:ascii="Arial Narrow" w:hAnsi="Arial Narrow"/>
                <w:sz w:val="22"/>
              </w:rPr>
              <w:t xml:space="preserve"> es </w:t>
            </w:r>
            <w:r w:rsidR="00DD183E" w:rsidRPr="00DD183E">
              <w:rPr>
                <w:rFonts w:ascii="Arial Narrow" w:hAnsi="Arial Narrow"/>
                <w:sz w:val="22"/>
              </w:rPr>
              <w:t>wird</w:t>
            </w:r>
            <w:r w:rsidR="00DD183E">
              <w:rPr>
                <w:rFonts w:ascii="Arial Narrow" w:hAnsi="Arial Narrow"/>
                <w:sz w:val="22"/>
              </w:rPr>
              <w:t xml:space="preserve"> </w:t>
            </w:r>
            <w:r w:rsidR="00906F5A">
              <w:rPr>
                <w:rFonts w:ascii="Arial Narrow" w:hAnsi="Arial Narrow"/>
                <w:sz w:val="22"/>
              </w:rPr>
              <w:t xml:space="preserve">jedoch </w:t>
            </w:r>
            <w:r w:rsidR="00DD183E" w:rsidRPr="00DD183E">
              <w:rPr>
                <w:rFonts w:ascii="Arial Narrow" w:hAnsi="Arial Narrow"/>
                <w:sz w:val="22"/>
              </w:rPr>
              <w:t>davon ausgegangen, dass der Wirkstoff den Aufbau der Zellwände des Bakteriums</w:t>
            </w:r>
            <w:r w:rsidR="00DD183E">
              <w:rPr>
                <w:rFonts w:ascii="Arial Narrow" w:hAnsi="Arial Narrow"/>
                <w:sz w:val="22"/>
              </w:rPr>
              <w:t xml:space="preserve"> </w:t>
            </w:r>
            <w:r w:rsidR="00DD183E" w:rsidRPr="00DD183E">
              <w:rPr>
                <w:rFonts w:ascii="Arial Narrow" w:hAnsi="Arial Narrow"/>
                <w:sz w:val="22"/>
              </w:rPr>
              <w:t xml:space="preserve">Mycobacterium </w:t>
            </w:r>
            <w:proofErr w:type="spellStart"/>
            <w:r w:rsidR="00DD183E" w:rsidRPr="00DD183E">
              <w:rPr>
                <w:rFonts w:ascii="Arial Narrow" w:hAnsi="Arial Narrow"/>
                <w:sz w:val="22"/>
              </w:rPr>
              <w:t>tuberculosis</w:t>
            </w:r>
            <w:proofErr w:type="spellEnd"/>
            <w:r w:rsidR="00DD183E">
              <w:rPr>
                <w:rFonts w:ascii="Arial Narrow" w:hAnsi="Arial Narrow"/>
                <w:sz w:val="22"/>
              </w:rPr>
              <w:t xml:space="preserve"> </w:t>
            </w:r>
            <w:r w:rsidR="00DD183E" w:rsidRPr="00DD183E">
              <w:rPr>
                <w:rFonts w:ascii="Arial Narrow" w:hAnsi="Arial Narrow"/>
                <w:sz w:val="22"/>
              </w:rPr>
              <w:t>hemmt</w:t>
            </w:r>
            <w:r w:rsidR="00DD183E">
              <w:rPr>
                <w:rFonts w:ascii="Arial Narrow" w:hAnsi="Arial Narrow"/>
                <w:sz w:val="22"/>
              </w:rPr>
              <w:t>. D</w:t>
            </w:r>
            <w:r w:rsidR="007E6CE5">
              <w:rPr>
                <w:rFonts w:ascii="Arial Narrow" w:hAnsi="Arial Narrow"/>
                <w:sz w:val="22"/>
              </w:rPr>
              <w:t>iese</w:t>
            </w:r>
            <w:r w:rsidR="00DD183E">
              <w:rPr>
                <w:rFonts w:ascii="Arial Narrow" w:hAnsi="Arial Narrow"/>
                <w:sz w:val="22"/>
              </w:rPr>
              <w:t>s Bakterium ist</w:t>
            </w:r>
            <w:r w:rsidR="007E6CE5">
              <w:rPr>
                <w:rFonts w:ascii="Arial Narrow" w:hAnsi="Arial Narrow"/>
                <w:sz w:val="22"/>
              </w:rPr>
              <w:t xml:space="preserve"> der Auslöser für Tuberkulose. </w:t>
            </w:r>
            <w:proofErr w:type="spellStart"/>
            <w:r w:rsidR="00CF3458" w:rsidRPr="004F72C0">
              <w:rPr>
                <w:rFonts w:ascii="Arial Narrow" w:hAnsi="Arial Narrow"/>
                <w:sz w:val="22"/>
                <w:szCs w:val="22"/>
              </w:rPr>
              <w:t>Pretomanid</w:t>
            </w:r>
            <w:proofErr w:type="spellEnd"/>
            <w:r w:rsidR="00CF3458" w:rsidRPr="00DD183E">
              <w:rPr>
                <w:rFonts w:ascii="Arial Narrow" w:hAnsi="Arial Narrow"/>
                <w:sz w:val="22"/>
              </w:rPr>
              <w:t xml:space="preserve"> </w:t>
            </w:r>
            <w:r w:rsidR="00CF3458">
              <w:rPr>
                <w:rFonts w:ascii="Arial Narrow" w:hAnsi="Arial Narrow"/>
                <w:sz w:val="22"/>
              </w:rPr>
              <w:t xml:space="preserve">hemmt vermutlich </w:t>
            </w:r>
            <w:r w:rsidR="00DD183E" w:rsidRPr="00DD183E">
              <w:rPr>
                <w:rFonts w:ascii="Arial Narrow" w:hAnsi="Arial Narrow"/>
                <w:sz w:val="22"/>
              </w:rPr>
              <w:t>die Bildung eines der Zellwandbestandteile</w:t>
            </w:r>
            <w:r w:rsidR="005261D8">
              <w:rPr>
                <w:rFonts w:ascii="Arial Narrow" w:hAnsi="Arial Narrow"/>
                <w:sz w:val="22"/>
              </w:rPr>
              <w:t xml:space="preserve">. </w:t>
            </w:r>
            <w:r w:rsidR="00506BA1">
              <w:rPr>
                <w:rFonts w:ascii="Arial Narrow" w:hAnsi="Arial Narrow"/>
                <w:sz w:val="22"/>
              </w:rPr>
              <w:t>Es wird außerdem davon ausgegangen</w:t>
            </w:r>
            <w:r w:rsidR="00DD183E" w:rsidRPr="00DD183E">
              <w:rPr>
                <w:rFonts w:ascii="Arial Narrow" w:hAnsi="Arial Narrow"/>
                <w:sz w:val="22"/>
              </w:rPr>
              <w:t xml:space="preserve">, dass </w:t>
            </w:r>
            <w:proofErr w:type="spellStart"/>
            <w:r w:rsidR="00DD183E" w:rsidRPr="00DD183E">
              <w:rPr>
                <w:rFonts w:ascii="Arial Narrow" w:hAnsi="Arial Narrow"/>
                <w:sz w:val="22"/>
              </w:rPr>
              <w:t>Pretomanid</w:t>
            </w:r>
            <w:proofErr w:type="spellEnd"/>
            <w:r w:rsidR="00DD183E" w:rsidRPr="00DD183E">
              <w:rPr>
                <w:rFonts w:ascii="Arial Narrow" w:hAnsi="Arial Narrow"/>
                <w:sz w:val="22"/>
              </w:rPr>
              <w:t xml:space="preserve"> die Produktion von Stoffen auslöst, die</w:t>
            </w:r>
            <w:r w:rsidR="005261D8">
              <w:rPr>
                <w:rFonts w:ascii="Arial Narrow" w:hAnsi="Arial Narrow"/>
                <w:sz w:val="22"/>
              </w:rPr>
              <w:t xml:space="preserve"> </w:t>
            </w:r>
            <w:r w:rsidR="00DD183E" w:rsidRPr="00DD183E">
              <w:rPr>
                <w:rFonts w:ascii="Arial Narrow" w:hAnsi="Arial Narrow"/>
                <w:sz w:val="22"/>
              </w:rPr>
              <w:t xml:space="preserve">für die Bakterien toxisch sind. </w:t>
            </w:r>
            <w:r w:rsidR="00217A13">
              <w:rPr>
                <w:rFonts w:ascii="Arial Narrow" w:hAnsi="Arial Narrow"/>
                <w:sz w:val="22"/>
              </w:rPr>
              <w:t>Da</w:t>
            </w:r>
            <w:r w:rsidR="005C01F3">
              <w:rPr>
                <w:rFonts w:ascii="Arial Narrow" w:hAnsi="Arial Narrow"/>
                <w:sz w:val="22"/>
              </w:rPr>
              <w:t>durch können</w:t>
            </w:r>
            <w:r w:rsidR="00DD183E" w:rsidRPr="00DD183E">
              <w:rPr>
                <w:rFonts w:ascii="Arial Narrow" w:hAnsi="Arial Narrow"/>
                <w:sz w:val="22"/>
              </w:rPr>
              <w:t xml:space="preserve"> die Bakterien abgetötet</w:t>
            </w:r>
            <w:r w:rsidR="005C01F3">
              <w:rPr>
                <w:rFonts w:ascii="Arial Narrow" w:hAnsi="Arial Narrow"/>
                <w:sz w:val="22"/>
              </w:rPr>
              <w:t xml:space="preserve"> werden</w:t>
            </w:r>
            <w:r w:rsidR="00DD183E" w:rsidRPr="00DD183E">
              <w:rPr>
                <w:rFonts w:ascii="Arial Narrow" w:hAnsi="Arial Narrow"/>
                <w:sz w:val="22"/>
              </w:rPr>
              <w:t>.</w:t>
            </w:r>
          </w:p>
          <w:p w14:paraId="5CA2E5FF" w14:textId="77777777" w:rsidR="005C01F3" w:rsidRDefault="005C01F3" w:rsidP="00DD183E">
            <w:pPr>
              <w:rPr>
                <w:rFonts w:ascii="Arial Narrow" w:hAnsi="Arial Narrow"/>
                <w:sz w:val="22"/>
              </w:rPr>
            </w:pPr>
          </w:p>
          <w:p w14:paraId="11A8A45B" w14:textId="13EAF110" w:rsidR="00E3365F" w:rsidRDefault="00E3365F" w:rsidP="000405D3">
            <w:pPr>
              <w:rPr>
                <w:rFonts w:ascii="Arial Narrow" w:hAnsi="Arial Narrow"/>
                <w:sz w:val="22"/>
                <w:u w:val="single"/>
              </w:rPr>
            </w:pPr>
            <w:r w:rsidRPr="00E3365F">
              <w:rPr>
                <w:rFonts w:ascii="Arial Narrow" w:hAnsi="Arial Narrow"/>
                <w:sz w:val="22"/>
                <w:u w:val="single"/>
              </w:rPr>
              <w:t>Evidenzlage</w:t>
            </w:r>
          </w:p>
          <w:p w14:paraId="203CA0B5" w14:textId="16340A3A" w:rsidR="00D00055" w:rsidRDefault="00CB2848" w:rsidP="000405D3">
            <w:pPr>
              <w:rPr>
                <w:rFonts w:ascii="Arial Narrow" w:hAnsi="Arial Narrow"/>
                <w:sz w:val="22"/>
              </w:rPr>
            </w:pPr>
            <w:proofErr w:type="spellStart"/>
            <w:r w:rsidRPr="004F72C0">
              <w:rPr>
                <w:rFonts w:ascii="Arial Narrow" w:hAnsi="Arial Narrow"/>
                <w:sz w:val="22"/>
                <w:szCs w:val="22"/>
              </w:rPr>
              <w:t>Pretomanid</w:t>
            </w:r>
            <w:proofErr w:type="spellEnd"/>
            <w:r w:rsidRPr="004F72C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E2661">
              <w:rPr>
                <w:rFonts w:ascii="Arial Narrow" w:hAnsi="Arial Narrow"/>
                <w:sz w:val="22"/>
                <w:szCs w:val="22"/>
              </w:rPr>
              <w:t xml:space="preserve">darf </w:t>
            </w:r>
            <w:r w:rsidRPr="004F72C0">
              <w:rPr>
                <w:rFonts w:ascii="Arial Narrow" w:hAnsi="Arial Narrow"/>
                <w:sz w:val="22"/>
                <w:szCs w:val="22"/>
              </w:rPr>
              <w:t xml:space="preserve">nur in Kombination mit </w:t>
            </w:r>
            <w:proofErr w:type="spellStart"/>
            <w:r w:rsidRPr="004F72C0">
              <w:rPr>
                <w:rFonts w:ascii="Arial Narrow" w:hAnsi="Arial Narrow"/>
                <w:sz w:val="22"/>
                <w:szCs w:val="22"/>
              </w:rPr>
              <w:t>Bedaquilin</w:t>
            </w:r>
            <w:proofErr w:type="spellEnd"/>
            <w:r w:rsidRPr="004F72C0">
              <w:rPr>
                <w:rFonts w:ascii="Arial Narrow" w:hAnsi="Arial Narrow"/>
                <w:sz w:val="22"/>
                <w:szCs w:val="22"/>
              </w:rPr>
              <w:t xml:space="preserve"> und </w:t>
            </w:r>
            <w:proofErr w:type="spellStart"/>
            <w:r w:rsidRPr="004F72C0">
              <w:rPr>
                <w:rFonts w:ascii="Arial Narrow" w:hAnsi="Arial Narrow"/>
                <w:sz w:val="22"/>
                <w:szCs w:val="22"/>
              </w:rPr>
              <w:t>Linezolid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F72C0">
              <w:rPr>
                <w:rFonts w:ascii="Arial Narrow" w:hAnsi="Arial Narrow"/>
                <w:sz w:val="22"/>
                <w:szCs w:val="22"/>
              </w:rPr>
              <w:t>angewendet werden.</w:t>
            </w:r>
            <w:r w:rsidR="00FC519E">
              <w:rPr>
                <w:rFonts w:ascii="Arial Narrow" w:hAnsi="Arial Narrow"/>
                <w:sz w:val="22"/>
                <w:szCs w:val="22"/>
              </w:rPr>
              <w:t xml:space="preserve"> Die WHO hat auf Grundlage der </w:t>
            </w:r>
            <w:r w:rsidR="00FC519E">
              <w:rPr>
                <w:rFonts w:ascii="Arial Narrow" w:hAnsi="Arial Narrow"/>
                <w:sz w:val="22"/>
              </w:rPr>
              <w:t xml:space="preserve">randomisierten, kontrollierten Phase II-III-Studie </w:t>
            </w:r>
            <w:r w:rsidR="00FC519E" w:rsidRPr="00CD2EE2">
              <w:rPr>
                <w:rFonts w:ascii="Arial Narrow" w:hAnsi="Arial Narrow"/>
                <w:sz w:val="22"/>
              </w:rPr>
              <w:t>TB-PRACTECAL</w:t>
            </w:r>
            <w:r w:rsidR="00C45D6A">
              <w:rPr>
                <w:rFonts w:ascii="Arial Narrow" w:hAnsi="Arial Narrow"/>
                <w:sz w:val="22"/>
              </w:rPr>
              <w:t xml:space="preserve"> die Kombinationstherapie </w:t>
            </w:r>
            <w:r w:rsidR="00C45D6A" w:rsidRPr="00FF4550">
              <w:rPr>
                <w:rFonts w:ascii="Arial Narrow" w:hAnsi="Arial Narrow"/>
                <w:sz w:val="22"/>
              </w:rPr>
              <w:t>mit</w:t>
            </w:r>
            <w:r w:rsidR="00C45D6A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C45D6A" w:rsidRPr="00FF4550">
              <w:rPr>
                <w:rFonts w:ascii="Arial Narrow" w:hAnsi="Arial Narrow"/>
                <w:sz w:val="22"/>
              </w:rPr>
              <w:t>Bedaquilin</w:t>
            </w:r>
            <w:proofErr w:type="spellEnd"/>
            <w:r w:rsidR="00C45D6A" w:rsidRPr="00FF4550">
              <w:rPr>
                <w:rFonts w:ascii="Arial Narrow" w:hAnsi="Arial Narrow"/>
                <w:sz w:val="22"/>
              </w:rPr>
              <w:t xml:space="preserve">, </w:t>
            </w:r>
            <w:proofErr w:type="spellStart"/>
            <w:r w:rsidR="00C45D6A" w:rsidRPr="00FF4550">
              <w:rPr>
                <w:rFonts w:ascii="Arial Narrow" w:hAnsi="Arial Narrow"/>
                <w:sz w:val="22"/>
              </w:rPr>
              <w:t>Pretomanid</w:t>
            </w:r>
            <w:proofErr w:type="spellEnd"/>
            <w:r w:rsidR="00C45D6A" w:rsidRPr="00FF4550">
              <w:rPr>
                <w:rFonts w:ascii="Arial Narrow" w:hAnsi="Arial Narrow"/>
                <w:sz w:val="22"/>
              </w:rPr>
              <w:t xml:space="preserve">, </w:t>
            </w:r>
            <w:proofErr w:type="spellStart"/>
            <w:r w:rsidR="00C45D6A" w:rsidRPr="00FF4550">
              <w:rPr>
                <w:rFonts w:ascii="Arial Narrow" w:hAnsi="Arial Narrow"/>
                <w:sz w:val="22"/>
              </w:rPr>
              <w:t>Linezolid</w:t>
            </w:r>
            <w:proofErr w:type="spellEnd"/>
            <w:r w:rsidR="00C45D6A" w:rsidRPr="00FF4550">
              <w:rPr>
                <w:rFonts w:ascii="Arial Narrow" w:hAnsi="Arial Narrow"/>
                <w:sz w:val="22"/>
              </w:rPr>
              <w:t xml:space="preserve"> und </w:t>
            </w:r>
            <w:proofErr w:type="spellStart"/>
            <w:r w:rsidR="00C45D6A" w:rsidRPr="00FF4550">
              <w:rPr>
                <w:rFonts w:ascii="Arial Narrow" w:hAnsi="Arial Narrow"/>
                <w:sz w:val="22"/>
              </w:rPr>
              <w:t>Moxifloxacin</w:t>
            </w:r>
            <w:proofErr w:type="spellEnd"/>
            <w:r w:rsidR="00C45D6A" w:rsidRPr="00FF4550">
              <w:rPr>
                <w:rFonts w:ascii="Arial Narrow" w:hAnsi="Arial Narrow"/>
                <w:sz w:val="22"/>
              </w:rPr>
              <w:t xml:space="preserve"> (</w:t>
            </w:r>
            <w:proofErr w:type="spellStart"/>
            <w:r w:rsidR="00C45D6A" w:rsidRPr="00FF4550">
              <w:rPr>
                <w:rFonts w:ascii="Arial Narrow" w:hAnsi="Arial Narrow"/>
                <w:sz w:val="22"/>
              </w:rPr>
              <w:t>BPaLM</w:t>
            </w:r>
            <w:proofErr w:type="spellEnd"/>
            <w:r w:rsidR="00C45D6A" w:rsidRPr="00FF4550">
              <w:rPr>
                <w:rFonts w:ascii="Arial Narrow" w:hAnsi="Arial Narrow"/>
                <w:sz w:val="22"/>
              </w:rPr>
              <w:t>)</w:t>
            </w:r>
            <w:r w:rsidR="00C45D6A">
              <w:rPr>
                <w:rFonts w:ascii="Arial Narrow" w:hAnsi="Arial Narrow"/>
                <w:sz w:val="22"/>
              </w:rPr>
              <w:t xml:space="preserve"> empfohlen</w:t>
            </w:r>
            <w:r w:rsidR="009E036C">
              <w:rPr>
                <w:rFonts w:ascii="Arial Narrow" w:hAnsi="Arial Narrow"/>
                <w:sz w:val="22"/>
              </w:rPr>
              <w:t xml:space="preserve">. </w:t>
            </w:r>
          </w:p>
          <w:p w14:paraId="23F00691" w14:textId="5FA2AD9B" w:rsidR="00CB2848" w:rsidRDefault="00D00055" w:rsidP="000405D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In dieser Studie konnte</w:t>
            </w:r>
            <w:r w:rsidR="009E036C">
              <w:rPr>
                <w:rFonts w:ascii="Arial Narrow" w:hAnsi="Arial Narrow"/>
                <w:sz w:val="22"/>
              </w:rPr>
              <w:t xml:space="preserve"> die Wirksamkeit und Sicherheit unter verkürzter Therapiedauer von sechs Monaten nachgewiesen werden.</w:t>
            </w:r>
            <w:r w:rsidR="009E036C" w:rsidRPr="00CD2EE2">
              <w:rPr>
                <w:rFonts w:ascii="Arial Narrow" w:hAnsi="Arial Narrow"/>
                <w:sz w:val="22"/>
              </w:rPr>
              <w:t xml:space="preserve"> </w:t>
            </w:r>
            <w:r w:rsidR="00383550">
              <w:rPr>
                <w:rFonts w:ascii="Arial Narrow" w:hAnsi="Arial Narrow"/>
                <w:sz w:val="22"/>
              </w:rPr>
              <w:t>Es</w:t>
            </w:r>
            <w:r w:rsidR="009E036C">
              <w:rPr>
                <w:rFonts w:ascii="Arial Narrow" w:hAnsi="Arial Narrow"/>
                <w:sz w:val="22"/>
              </w:rPr>
              <w:t xml:space="preserve"> konnten </w:t>
            </w:r>
            <w:r w:rsidR="009E036C" w:rsidRPr="00702C12">
              <w:rPr>
                <w:rFonts w:ascii="Arial Narrow" w:hAnsi="Arial Narrow"/>
                <w:sz w:val="22"/>
              </w:rPr>
              <w:t xml:space="preserve">89 </w:t>
            </w:r>
            <w:r w:rsidR="009E036C">
              <w:rPr>
                <w:rFonts w:ascii="Arial Narrow" w:hAnsi="Arial Narrow"/>
                <w:sz w:val="22"/>
              </w:rPr>
              <w:t>%</w:t>
            </w:r>
            <w:r w:rsidR="009E036C" w:rsidRPr="00702C12">
              <w:rPr>
                <w:rFonts w:ascii="Arial Narrow" w:hAnsi="Arial Narrow"/>
                <w:sz w:val="22"/>
              </w:rPr>
              <w:t xml:space="preserve"> der Patient</w:t>
            </w:r>
            <w:r w:rsidR="009E036C">
              <w:rPr>
                <w:rFonts w:ascii="Arial Narrow" w:hAnsi="Arial Narrow"/>
                <w:sz w:val="22"/>
              </w:rPr>
              <w:t>en in</w:t>
            </w:r>
            <w:r w:rsidR="009E036C" w:rsidRPr="00702C12">
              <w:rPr>
                <w:rFonts w:ascii="Arial Narrow" w:hAnsi="Arial Narrow"/>
                <w:sz w:val="22"/>
              </w:rPr>
              <w:t xml:space="preserve"> der </w:t>
            </w:r>
            <w:proofErr w:type="spellStart"/>
            <w:r w:rsidR="009E036C" w:rsidRPr="00702C12">
              <w:rPr>
                <w:rFonts w:ascii="Arial Narrow" w:hAnsi="Arial Narrow"/>
                <w:sz w:val="22"/>
              </w:rPr>
              <w:t>BPaLM</w:t>
            </w:r>
            <w:proofErr w:type="spellEnd"/>
            <w:r w:rsidR="009E036C" w:rsidRPr="00702C12">
              <w:rPr>
                <w:rFonts w:ascii="Arial Narrow" w:hAnsi="Arial Narrow"/>
                <w:sz w:val="22"/>
              </w:rPr>
              <w:t xml:space="preserve">-Gruppe geheilt </w:t>
            </w:r>
            <w:r w:rsidR="00FB3BE0">
              <w:rPr>
                <w:rFonts w:ascii="Arial Narrow" w:hAnsi="Arial Narrow"/>
                <w:sz w:val="22"/>
              </w:rPr>
              <w:t xml:space="preserve">werden, </w:t>
            </w:r>
            <w:r w:rsidR="0038691B">
              <w:rPr>
                <w:rFonts w:ascii="Arial Narrow" w:hAnsi="Arial Narrow"/>
                <w:sz w:val="22"/>
              </w:rPr>
              <w:t xml:space="preserve">während es in der </w:t>
            </w:r>
            <w:r w:rsidR="0038691B" w:rsidRPr="00702C12">
              <w:rPr>
                <w:rFonts w:ascii="Arial Narrow" w:hAnsi="Arial Narrow"/>
                <w:sz w:val="22"/>
              </w:rPr>
              <w:t>Patient</w:t>
            </w:r>
            <w:r w:rsidR="0038691B">
              <w:rPr>
                <w:rFonts w:ascii="Arial Narrow" w:hAnsi="Arial Narrow"/>
                <w:sz w:val="22"/>
              </w:rPr>
              <w:t>en</w:t>
            </w:r>
            <w:r w:rsidR="0038691B" w:rsidRPr="00702C12">
              <w:rPr>
                <w:rFonts w:ascii="Arial Narrow" w:hAnsi="Arial Narrow"/>
                <w:sz w:val="22"/>
              </w:rPr>
              <w:t xml:space="preserve">gruppe, die die bisherige Standardtherapie </w:t>
            </w:r>
            <w:r w:rsidR="0038691B">
              <w:rPr>
                <w:rFonts w:ascii="Arial Narrow" w:hAnsi="Arial Narrow"/>
                <w:sz w:val="22"/>
              </w:rPr>
              <w:t>erhielten</w:t>
            </w:r>
            <w:r w:rsidR="00FB3BE0">
              <w:rPr>
                <w:rFonts w:ascii="Arial Narrow" w:hAnsi="Arial Narrow"/>
                <w:sz w:val="22"/>
              </w:rPr>
              <w:t>,</w:t>
            </w:r>
            <w:r w:rsidR="009E036C">
              <w:rPr>
                <w:rFonts w:ascii="Arial Narrow" w:hAnsi="Arial Narrow"/>
                <w:sz w:val="22"/>
              </w:rPr>
              <w:t xml:space="preserve"> 52 %</w:t>
            </w:r>
            <w:r w:rsidR="0038691B">
              <w:rPr>
                <w:rFonts w:ascii="Arial Narrow" w:hAnsi="Arial Narrow"/>
                <w:sz w:val="22"/>
              </w:rPr>
              <w:t xml:space="preserve"> waren. </w:t>
            </w:r>
            <w:r w:rsidR="00CA073A">
              <w:rPr>
                <w:rFonts w:ascii="Arial Narrow" w:hAnsi="Arial Narrow"/>
                <w:sz w:val="22"/>
              </w:rPr>
              <w:t xml:space="preserve">Neben einer verkürzten Therapiedauer und </w:t>
            </w:r>
            <w:r w:rsidR="00FB3BE0">
              <w:rPr>
                <w:rFonts w:ascii="Arial Narrow" w:hAnsi="Arial Narrow"/>
                <w:sz w:val="22"/>
              </w:rPr>
              <w:t>besseren Heilungschancen</w:t>
            </w:r>
            <w:r w:rsidR="009E036C">
              <w:rPr>
                <w:rFonts w:ascii="Arial Narrow" w:hAnsi="Arial Narrow"/>
                <w:sz w:val="22"/>
              </w:rPr>
              <w:t xml:space="preserve"> ist</w:t>
            </w:r>
            <w:r w:rsidR="00C80F67">
              <w:rPr>
                <w:rFonts w:ascii="Arial Narrow" w:hAnsi="Arial Narrow"/>
                <w:sz w:val="22"/>
              </w:rPr>
              <w:t xml:space="preserve"> diese Therapieform aufgrund des rein oralen Behandlungsschemas</w:t>
            </w:r>
            <w:r w:rsidR="009E036C">
              <w:rPr>
                <w:rFonts w:ascii="Arial Narrow" w:hAnsi="Arial Narrow"/>
                <w:sz w:val="22"/>
              </w:rPr>
              <w:t xml:space="preserve"> </w:t>
            </w:r>
            <w:r w:rsidR="00CA073A">
              <w:rPr>
                <w:rFonts w:ascii="Arial Narrow" w:hAnsi="Arial Narrow"/>
                <w:sz w:val="22"/>
              </w:rPr>
              <w:t>besser verträglich</w:t>
            </w:r>
            <w:r w:rsidR="00C80F67">
              <w:rPr>
                <w:rFonts w:ascii="Arial Narrow" w:hAnsi="Arial Narrow"/>
                <w:sz w:val="22"/>
              </w:rPr>
              <w:t>.</w:t>
            </w:r>
          </w:p>
          <w:p w14:paraId="4739736D" w14:textId="5907BEF9" w:rsidR="004A0893" w:rsidRPr="004A0893" w:rsidRDefault="00AD0925" w:rsidP="000405D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Auch i</w:t>
            </w:r>
            <w:r w:rsidR="004A0893">
              <w:rPr>
                <w:rFonts w:ascii="Arial Narrow" w:hAnsi="Arial Narrow"/>
                <w:sz w:val="22"/>
              </w:rPr>
              <w:t xml:space="preserve">m Amendment vom 19.09.2023 </w:t>
            </w:r>
            <w:r w:rsidR="004A0893" w:rsidRPr="00A10461">
              <w:rPr>
                <w:rFonts w:ascii="Arial Narrow" w:hAnsi="Arial Narrow"/>
                <w:sz w:val="22"/>
              </w:rPr>
              <w:t xml:space="preserve">zur Sk2-Leitlinie: </w:t>
            </w:r>
            <w:r>
              <w:rPr>
                <w:rFonts w:ascii="Arial Narrow" w:hAnsi="Arial Narrow"/>
                <w:sz w:val="22"/>
              </w:rPr>
              <w:t>„</w:t>
            </w:r>
            <w:r w:rsidR="004A0893" w:rsidRPr="00A10461">
              <w:rPr>
                <w:rFonts w:ascii="Arial Narrow" w:hAnsi="Arial Narrow"/>
                <w:sz w:val="22"/>
              </w:rPr>
              <w:t>Tuberkulose im Erwachsenenalter</w:t>
            </w:r>
            <w:r>
              <w:rPr>
                <w:rFonts w:ascii="Arial Narrow" w:hAnsi="Arial Narrow"/>
                <w:sz w:val="22"/>
              </w:rPr>
              <w:t>“</w:t>
            </w:r>
            <w:r w:rsidR="004A0893">
              <w:rPr>
                <w:rFonts w:ascii="Arial Narrow" w:hAnsi="Arial Narrow"/>
                <w:sz w:val="22"/>
              </w:rPr>
              <w:t xml:space="preserve"> wird primär die Option der</w:t>
            </w:r>
            <w:r w:rsidR="004A0893" w:rsidRPr="00FF4550">
              <w:rPr>
                <w:rFonts w:ascii="Arial Narrow" w:hAnsi="Arial Narrow"/>
                <w:sz w:val="22"/>
              </w:rPr>
              <w:t xml:space="preserve"> MDR-TB-Therapie mit verkürzter Dauer von mindestens </w:t>
            </w:r>
            <w:r w:rsidR="003D233B">
              <w:rPr>
                <w:rFonts w:ascii="Arial Narrow" w:hAnsi="Arial Narrow"/>
                <w:sz w:val="22"/>
              </w:rPr>
              <w:t>sechs</w:t>
            </w:r>
            <w:r w:rsidR="004A0893" w:rsidRPr="00FF4550">
              <w:rPr>
                <w:rFonts w:ascii="Arial Narrow" w:hAnsi="Arial Narrow"/>
                <w:sz w:val="22"/>
              </w:rPr>
              <w:t xml:space="preserve"> Monaten mit</w:t>
            </w:r>
            <w:r w:rsidR="004A089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4A0893" w:rsidRPr="00FF4550">
              <w:rPr>
                <w:rFonts w:ascii="Arial Narrow" w:hAnsi="Arial Narrow"/>
                <w:sz w:val="22"/>
              </w:rPr>
              <w:t>Bedaquilin</w:t>
            </w:r>
            <w:proofErr w:type="spellEnd"/>
            <w:r w:rsidR="004A0893" w:rsidRPr="00FF4550">
              <w:rPr>
                <w:rFonts w:ascii="Arial Narrow" w:hAnsi="Arial Narrow"/>
                <w:sz w:val="22"/>
              </w:rPr>
              <w:t xml:space="preserve">, </w:t>
            </w:r>
            <w:proofErr w:type="spellStart"/>
            <w:r w:rsidR="004A0893" w:rsidRPr="00FF4550">
              <w:rPr>
                <w:rFonts w:ascii="Arial Narrow" w:hAnsi="Arial Narrow"/>
                <w:sz w:val="22"/>
              </w:rPr>
              <w:t>Pretomanid</w:t>
            </w:r>
            <w:proofErr w:type="spellEnd"/>
            <w:r w:rsidR="004A0893" w:rsidRPr="00FF4550">
              <w:rPr>
                <w:rFonts w:ascii="Arial Narrow" w:hAnsi="Arial Narrow"/>
                <w:sz w:val="22"/>
              </w:rPr>
              <w:t xml:space="preserve">, </w:t>
            </w:r>
            <w:proofErr w:type="spellStart"/>
            <w:r w:rsidR="004A0893" w:rsidRPr="00FF4550">
              <w:rPr>
                <w:rFonts w:ascii="Arial Narrow" w:hAnsi="Arial Narrow"/>
                <w:sz w:val="22"/>
              </w:rPr>
              <w:t>Linezolid</w:t>
            </w:r>
            <w:proofErr w:type="spellEnd"/>
            <w:r w:rsidR="004A0893" w:rsidRPr="00FF4550">
              <w:rPr>
                <w:rFonts w:ascii="Arial Narrow" w:hAnsi="Arial Narrow"/>
                <w:sz w:val="22"/>
              </w:rPr>
              <w:t xml:space="preserve"> und </w:t>
            </w:r>
            <w:proofErr w:type="spellStart"/>
            <w:r w:rsidR="004A0893" w:rsidRPr="00FF4550">
              <w:rPr>
                <w:rFonts w:ascii="Arial Narrow" w:hAnsi="Arial Narrow"/>
                <w:sz w:val="22"/>
              </w:rPr>
              <w:t>Moxifloxacin</w:t>
            </w:r>
            <w:proofErr w:type="spellEnd"/>
            <w:r w:rsidR="004A0893" w:rsidRPr="00FF4550">
              <w:rPr>
                <w:rFonts w:ascii="Arial Narrow" w:hAnsi="Arial Narrow"/>
                <w:sz w:val="22"/>
              </w:rPr>
              <w:t xml:space="preserve"> (</w:t>
            </w:r>
            <w:proofErr w:type="spellStart"/>
            <w:r w:rsidR="004A0893" w:rsidRPr="00FF4550">
              <w:rPr>
                <w:rFonts w:ascii="Arial Narrow" w:hAnsi="Arial Narrow"/>
                <w:sz w:val="22"/>
              </w:rPr>
              <w:t>BPaLM</w:t>
            </w:r>
            <w:proofErr w:type="spellEnd"/>
            <w:r w:rsidR="004A0893" w:rsidRPr="00FF4550">
              <w:rPr>
                <w:rFonts w:ascii="Arial Narrow" w:hAnsi="Arial Narrow"/>
                <w:sz w:val="22"/>
              </w:rPr>
              <w:t>) als festgelegte und nicht</w:t>
            </w:r>
            <w:r w:rsidR="004A0893">
              <w:rPr>
                <w:rFonts w:ascii="Arial Narrow" w:hAnsi="Arial Narrow"/>
                <w:sz w:val="22"/>
              </w:rPr>
              <w:t xml:space="preserve"> </w:t>
            </w:r>
            <w:r w:rsidR="004A0893" w:rsidRPr="00FF4550">
              <w:rPr>
                <w:rFonts w:ascii="Arial Narrow" w:hAnsi="Arial Narrow"/>
                <w:sz w:val="22"/>
              </w:rPr>
              <w:t>veränderbare Medikamentenkombination</w:t>
            </w:r>
            <w:r w:rsidR="004A0893">
              <w:rPr>
                <w:rFonts w:ascii="Arial Narrow" w:hAnsi="Arial Narrow"/>
                <w:sz w:val="22"/>
              </w:rPr>
              <w:t xml:space="preserve"> empfohlen</w:t>
            </w:r>
            <w:r w:rsidR="004A0893" w:rsidRPr="00FF4550">
              <w:rPr>
                <w:rFonts w:ascii="Arial Narrow" w:hAnsi="Arial Narrow"/>
                <w:sz w:val="22"/>
              </w:rPr>
              <w:t>, wenn die Voraussetzungen dafür erfüllt</w:t>
            </w:r>
            <w:r w:rsidR="004A0893">
              <w:rPr>
                <w:rFonts w:ascii="Arial Narrow" w:hAnsi="Arial Narrow"/>
                <w:sz w:val="22"/>
              </w:rPr>
              <w:t xml:space="preserve"> </w:t>
            </w:r>
            <w:r w:rsidR="004A0893" w:rsidRPr="00FF4550">
              <w:rPr>
                <w:rFonts w:ascii="Arial Narrow" w:hAnsi="Arial Narrow"/>
                <w:sz w:val="22"/>
              </w:rPr>
              <w:t>werden könne</w:t>
            </w:r>
            <w:r w:rsidR="004A0893">
              <w:rPr>
                <w:rFonts w:ascii="Arial Narrow" w:hAnsi="Arial Narrow"/>
                <w:sz w:val="22"/>
              </w:rPr>
              <w:t xml:space="preserve">n. </w:t>
            </w:r>
          </w:p>
          <w:p w14:paraId="1EF967D8" w14:textId="77777777" w:rsidR="00E33633" w:rsidRPr="00E3365F" w:rsidRDefault="00E33633" w:rsidP="000405D3">
            <w:pPr>
              <w:rPr>
                <w:rFonts w:ascii="Arial Narrow" w:hAnsi="Arial Narrow"/>
                <w:sz w:val="22"/>
                <w:u w:val="single"/>
              </w:rPr>
            </w:pPr>
          </w:p>
          <w:p w14:paraId="7F63E233" w14:textId="60200F96" w:rsidR="000405D3" w:rsidRDefault="000405D3" w:rsidP="000405D3">
            <w:pPr>
              <w:rPr>
                <w:rFonts w:ascii="Arial Narrow" w:hAnsi="Arial Narrow"/>
                <w:sz w:val="22"/>
                <w:u w:val="single"/>
              </w:rPr>
            </w:pPr>
            <w:r w:rsidRPr="00B97095">
              <w:rPr>
                <w:rFonts w:ascii="Arial Narrow" w:hAnsi="Arial Narrow"/>
                <w:sz w:val="22"/>
                <w:u w:val="single"/>
              </w:rPr>
              <w:t xml:space="preserve">Anwendung und Dosierung </w:t>
            </w:r>
          </w:p>
          <w:p w14:paraId="7AEA58A3" w14:textId="22824622" w:rsidR="00EC7AB0" w:rsidRPr="004F72C0" w:rsidRDefault="00AA5CCE" w:rsidP="000405D3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F72C0">
              <w:rPr>
                <w:rFonts w:ascii="Arial Narrow" w:hAnsi="Arial Narrow"/>
                <w:sz w:val="22"/>
                <w:szCs w:val="22"/>
              </w:rPr>
              <w:t>Pretomanid</w:t>
            </w:r>
            <w:proofErr w:type="spellEnd"/>
            <w:r w:rsidRPr="004F72C0">
              <w:rPr>
                <w:rFonts w:ascii="Arial Narrow" w:hAnsi="Arial Narrow"/>
                <w:sz w:val="22"/>
                <w:szCs w:val="22"/>
              </w:rPr>
              <w:t xml:space="preserve"> liegt in Tablettenform vor. Eine Tablette enthält 200 mg des Wirkstoffs.</w:t>
            </w:r>
          </w:p>
          <w:p w14:paraId="735E7F77" w14:textId="50340264" w:rsidR="00DB00F8" w:rsidRPr="004F72C0" w:rsidRDefault="00840732" w:rsidP="000405D3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F72C0">
              <w:rPr>
                <w:rFonts w:ascii="Arial Narrow" w:hAnsi="Arial Narrow"/>
                <w:sz w:val="22"/>
                <w:szCs w:val="22"/>
              </w:rPr>
              <w:t>Pretomanid</w:t>
            </w:r>
            <w:proofErr w:type="spellEnd"/>
            <w:r w:rsidRPr="004F72C0">
              <w:rPr>
                <w:rFonts w:ascii="Arial Narrow" w:hAnsi="Arial Narrow"/>
                <w:sz w:val="22"/>
                <w:szCs w:val="22"/>
              </w:rPr>
              <w:t xml:space="preserve"> wird einmal </w:t>
            </w:r>
            <w:r w:rsidR="00EC7AB0" w:rsidRPr="004F72C0">
              <w:rPr>
                <w:rFonts w:ascii="Arial Narrow" w:hAnsi="Arial Narrow"/>
                <w:sz w:val="22"/>
                <w:szCs w:val="22"/>
              </w:rPr>
              <w:t>täglich über 26 Wochen</w:t>
            </w:r>
            <w:r w:rsidRPr="004F72C0">
              <w:rPr>
                <w:rFonts w:ascii="Arial Narrow" w:hAnsi="Arial Narrow"/>
                <w:sz w:val="22"/>
                <w:szCs w:val="22"/>
              </w:rPr>
              <w:t xml:space="preserve"> verabreicht.</w:t>
            </w:r>
            <w:r w:rsidR="00692D5F" w:rsidRPr="004F72C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AF79188" w14:textId="666B8266" w:rsidR="00D259A7" w:rsidRPr="004F72C0" w:rsidRDefault="00692D5F" w:rsidP="00E33633">
            <w:pPr>
              <w:rPr>
                <w:rFonts w:ascii="Arial Narrow" w:hAnsi="Arial Narrow"/>
                <w:sz w:val="22"/>
                <w:u w:val="single"/>
              </w:rPr>
            </w:pPr>
            <w:r w:rsidRPr="004F72C0">
              <w:rPr>
                <w:rFonts w:ascii="Arial Narrow" w:hAnsi="Arial Narrow"/>
                <w:sz w:val="22"/>
                <w:szCs w:val="22"/>
              </w:rPr>
              <w:t xml:space="preserve">Bei unzureichendem Therapieansprechen nach 26 Wochen kann eine längere Therapiedauer in Erwägung gezogen werden. </w:t>
            </w:r>
            <w:proofErr w:type="spellStart"/>
            <w:r w:rsidR="00DB00F8" w:rsidRPr="004F72C0">
              <w:rPr>
                <w:rFonts w:ascii="Arial Narrow" w:hAnsi="Arial Narrow"/>
                <w:sz w:val="22"/>
                <w:szCs w:val="22"/>
              </w:rPr>
              <w:t>Pretomanid</w:t>
            </w:r>
            <w:proofErr w:type="spellEnd"/>
            <w:r w:rsidR="00DB00F8" w:rsidRPr="004F72C0">
              <w:rPr>
                <w:rFonts w:ascii="Arial Narrow" w:hAnsi="Arial Narrow"/>
                <w:sz w:val="22"/>
                <w:szCs w:val="22"/>
              </w:rPr>
              <w:t xml:space="preserve"> darf nur in Kombination mit </w:t>
            </w:r>
            <w:proofErr w:type="spellStart"/>
            <w:r w:rsidR="00DB00F8" w:rsidRPr="004F72C0">
              <w:rPr>
                <w:rFonts w:ascii="Arial Narrow" w:hAnsi="Arial Narrow"/>
                <w:sz w:val="22"/>
                <w:szCs w:val="22"/>
              </w:rPr>
              <w:t>Bedaquilin</w:t>
            </w:r>
            <w:proofErr w:type="spellEnd"/>
            <w:r w:rsidR="00DB00F8" w:rsidRPr="004F72C0">
              <w:rPr>
                <w:rFonts w:ascii="Arial Narrow" w:hAnsi="Arial Narrow"/>
                <w:sz w:val="22"/>
                <w:szCs w:val="22"/>
              </w:rPr>
              <w:t xml:space="preserve"> und </w:t>
            </w:r>
            <w:proofErr w:type="spellStart"/>
            <w:r w:rsidR="00DB00F8" w:rsidRPr="004F72C0">
              <w:rPr>
                <w:rFonts w:ascii="Arial Narrow" w:hAnsi="Arial Narrow"/>
                <w:sz w:val="22"/>
                <w:szCs w:val="22"/>
              </w:rPr>
              <w:t>Linezolid</w:t>
            </w:r>
            <w:proofErr w:type="spellEnd"/>
            <w:r w:rsidR="005261D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B00F8" w:rsidRPr="004F72C0">
              <w:rPr>
                <w:rFonts w:ascii="Arial Narrow" w:hAnsi="Arial Narrow"/>
                <w:sz w:val="22"/>
                <w:szCs w:val="22"/>
              </w:rPr>
              <w:t>angewendet werden.</w:t>
            </w:r>
          </w:p>
        </w:tc>
      </w:tr>
    </w:tbl>
    <w:p w14:paraId="6F81F951" w14:textId="77777777" w:rsidR="008E6675" w:rsidRPr="0055338C" w:rsidRDefault="008E6675" w:rsidP="005638EB">
      <w:pPr>
        <w:rPr>
          <w:rFonts w:ascii="Arial Narrow" w:hAnsi="Arial Narrow"/>
          <w:sz w:val="22"/>
          <w:lang w:val="en-U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F33158" w14:textId="77777777">
        <w:tc>
          <w:tcPr>
            <w:tcW w:w="9212" w:type="dxa"/>
          </w:tcPr>
          <w:p w14:paraId="684681EC" w14:textId="7F246CCE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lastRenderedPageBreak/>
              <w:t>Mit welchem OPS wird die Methode verschlüsselt?</w:t>
            </w:r>
          </w:p>
        </w:tc>
      </w:tr>
      <w:tr w:rsidR="008E6675" w:rsidRPr="006354B6" w14:paraId="5C95386E" w14:textId="77777777">
        <w:tc>
          <w:tcPr>
            <w:tcW w:w="9212" w:type="dxa"/>
          </w:tcPr>
          <w:p w14:paraId="08BF2157" w14:textId="0E5CB6E7" w:rsidR="004C4F82" w:rsidRPr="006354B6" w:rsidRDefault="00BE3979" w:rsidP="00DC6CBD">
            <w:pPr>
              <w:rPr>
                <w:rFonts w:ascii="Arial Narrow" w:hAnsi="Arial Narrow"/>
                <w:sz w:val="22"/>
              </w:rPr>
            </w:pPr>
            <w:bookmarkStart w:id="0" w:name="_Hlk83810295"/>
            <w:r w:rsidRPr="008C05AF">
              <w:rPr>
                <w:rFonts w:ascii="Arial Narrow" w:hAnsi="Arial Narrow"/>
                <w:sz w:val="22"/>
                <w:highlight w:val="yellow"/>
              </w:rPr>
              <w:t xml:space="preserve">Bitte </w:t>
            </w:r>
            <w:r w:rsidR="004C4F82" w:rsidRPr="008C05AF">
              <w:rPr>
                <w:rFonts w:ascii="Arial Narrow" w:hAnsi="Arial Narrow"/>
                <w:sz w:val="22"/>
                <w:highlight w:val="yellow"/>
              </w:rPr>
              <w:t>ankreuzen</w:t>
            </w:r>
            <w:r w:rsidR="0036325A" w:rsidRPr="008C05AF">
              <w:rPr>
                <w:rFonts w:ascii="Arial Narrow" w:hAnsi="Arial Narrow"/>
                <w:sz w:val="22"/>
                <w:highlight w:val="yellow"/>
              </w:rPr>
              <w:t xml:space="preserve">: </w:t>
            </w:r>
            <w:r w:rsidR="00DC6CBD" w:rsidRPr="008C05AF">
              <w:rPr>
                <w:rFonts w:ascii="Arial Narrow" w:hAnsi="Arial Narrow"/>
                <w:sz w:val="22"/>
                <w:highlight w:val="yellow"/>
              </w:rPr>
              <w:t xml:space="preserve">Derzeit sind keine </w:t>
            </w:r>
            <w:proofErr w:type="spellStart"/>
            <w:r w:rsidR="00DC6CBD" w:rsidRPr="008C05AF">
              <w:rPr>
                <w:rFonts w:ascii="Arial Narrow" w:hAnsi="Arial Narrow"/>
                <w:sz w:val="22"/>
                <w:highlight w:val="yellow"/>
              </w:rPr>
              <w:t>Prozedurencodes</w:t>
            </w:r>
            <w:proofErr w:type="spellEnd"/>
            <w:r w:rsidR="00DC6CBD" w:rsidRPr="008C05AF">
              <w:rPr>
                <w:rFonts w:ascii="Arial Narrow" w:hAnsi="Arial Narrow"/>
                <w:sz w:val="22"/>
                <w:highlight w:val="yellow"/>
              </w:rPr>
              <w:t xml:space="preserve"> (OPS) verfügbar</w:t>
            </w:r>
            <w:bookmarkEnd w:id="0"/>
            <w:r w:rsidRPr="008C05AF">
              <w:rPr>
                <w:rFonts w:ascii="Arial Narrow" w:hAnsi="Arial Narrow"/>
                <w:sz w:val="22"/>
                <w:highlight w:val="yellow"/>
              </w:rPr>
              <w:t>.</w:t>
            </w:r>
          </w:p>
          <w:p w14:paraId="276EB151" w14:textId="0ADE5482" w:rsidR="00CC7E5F" w:rsidRPr="006354B6" w:rsidRDefault="00CC7E5F" w:rsidP="00435583">
            <w:pPr>
              <w:rPr>
                <w:rFonts w:ascii="Arial Narrow" w:hAnsi="Arial Narrow"/>
                <w:sz w:val="22"/>
              </w:rPr>
            </w:pPr>
          </w:p>
        </w:tc>
      </w:tr>
    </w:tbl>
    <w:p w14:paraId="63A2C327" w14:textId="77777777" w:rsidR="00DC6CBD" w:rsidRPr="006354B6" w:rsidRDefault="00DC6CBD" w:rsidP="00EE0D0B">
      <w:pPr>
        <w:jc w:val="center"/>
        <w:rPr>
          <w:rFonts w:ascii="Arial Narrow" w:hAnsi="Arial Narrow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5638EB" w14:paraId="1C363EAC" w14:textId="77777777" w:rsidTr="00182EB8">
        <w:tc>
          <w:tcPr>
            <w:tcW w:w="9212" w:type="dxa"/>
          </w:tcPr>
          <w:p w14:paraId="76259E49" w14:textId="0E1E9B3E" w:rsidR="004C4F82" w:rsidRPr="005638EB" w:rsidRDefault="002333FF" w:rsidP="003617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Anmerkungen zu den Proz</w:t>
            </w:r>
            <w:r w:rsidR="004C4F82" w:rsidRPr="004C4F82">
              <w:rPr>
                <w:rFonts w:ascii="Arial Narrow" w:hAnsi="Arial Narrow"/>
                <w:b/>
                <w:sz w:val="22"/>
              </w:rPr>
              <w:t>eduren</w:t>
            </w:r>
          </w:p>
        </w:tc>
      </w:tr>
      <w:tr w:rsidR="00E33633" w:rsidRPr="005638EB" w14:paraId="4B250263" w14:textId="77777777" w:rsidTr="00182EB8">
        <w:tc>
          <w:tcPr>
            <w:tcW w:w="9212" w:type="dxa"/>
          </w:tcPr>
          <w:p w14:paraId="6D0DF2B5" w14:textId="5526AD86" w:rsidR="00E33633" w:rsidRDefault="0043597A" w:rsidP="0036178C">
            <w:pPr>
              <w:rPr>
                <w:rFonts w:ascii="Arial Narrow" w:hAnsi="Arial Narrow"/>
                <w:b/>
                <w:sz w:val="22"/>
              </w:rPr>
            </w:pPr>
            <w:r w:rsidRPr="0043597A">
              <w:rPr>
                <w:rFonts w:ascii="Arial Narrow" w:hAnsi="Arial Narrow"/>
                <w:sz w:val="22"/>
              </w:rPr>
              <w:t xml:space="preserve">Derzeit sind keine </w:t>
            </w:r>
            <w:proofErr w:type="spellStart"/>
            <w:r w:rsidRPr="0043597A">
              <w:rPr>
                <w:rFonts w:ascii="Arial Narrow" w:hAnsi="Arial Narrow"/>
                <w:sz w:val="22"/>
              </w:rPr>
              <w:t>Prozedurencodes</w:t>
            </w:r>
            <w:proofErr w:type="spellEnd"/>
            <w:r w:rsidRPr="0043597A">
              <w:rPr>
                <w:rFonts w:ascii="Arial Narrow" w:hAnsi="Arial Narrow"/>
                <w:sz w:val="22"/>
              </w:rPr>
              <w:t xml:space="preserve"> (OPS) verfügbar.</w:t>
            </w:r>
          </w:p>
        </w:tc>
      </w:tr>
    </w:tbl>
    <w:p w14:paraId="497C648B" w14:textId="77777777" w:rsidR="004C4F82" w:rsidRPr="005638EB" w:rsidRDefault="004C4F82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C579B85" w14:textId="77777777">
        <w:tc>
          <w:tcPr>
            <w:tcW w:w="9212" w:type="dxa"/>
          </w:tcPr>
          <w:p w14:paraId="442A0D93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welchen Patienten wird die Methode angewandt (Indikation)?</w:t>
            </w:r>
          </w:p>
        </w:tc>
      </w:tr>
      <w:tr w:rsidR="008E6675" w:rsidRPr="007F255B" w14:paraId="158F0243" w14:textId="77777777">
        <w:tc>
          <w:tcPr>
            <w:tcW w:w="9212" w:type="dxa"/>
          </w:tcPr>
          <w:p w14:paraId="633F14DD" w14:textId="77777777" w:rsidR="00DC1A32" w:rsidRPr="00DC1A32" w:rsidRDefault="00DC1A32" w:rsidP="00DC1A3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C1A32">
              <w:rPr>
                <w:rFonts w:ascii="Arial Narrow" w:hAnsi="Arial Narrow"/>
                <w:sz w:val="22"/>
                <w:szCs w:val="22"/>
              </w:rPr>
              <w:t>Pretomanid</w:t>
            </w:r>
            <w:proofErr w:type="spellEnd"/>
            <w:r w:rsidRPr="00DC1A32">
              <w:rPr>
                <w:rFonts w:ascii="Arial Narrow" w:hAnsi="Arial Narrow"/>
                <w:sz w:val="22"/>
                <w:szCs w:val="22"/>
              </w:rPr>
              <w:t xml:space="preserve"> FGK wird angewendet bei Erwachsenen in Kombination mit </w:t>
            </w:r>
            <w:proofErr w:type="spellStart"/>
            <w:r w:rsidRPr="00DC1A32">
              <w:rPr>
                <w:rFonts w:ascii="Arial Narrow" w:hAnsi="Arial Narrow"/>
                <w:sz w:val="22"/>
                <w:szCs w:val="22"/>
              </w:rPr>
              <w:t>Bedaquilin</w:t>
            </w:r>
            <w:proofErr w:type="spellEnd"/>
            <w:r w:rsidRPr="00DC1A32">
              <w:rPr>
                <w:rFonts w:ascii="Arial Narrow" w:hAnsi="Arial Narrow"/>
                <w:sz w:val="22"/>
                <w:szCs w:val="22"/>
              </w:rPr>
              <w:t xml:space="preserve"> und </w:t>
            </w:r>
            <w:proofErr w:type="spellStart"/>
            <w:r w:rsidRPr="00DC1A32">
              <w:rPr>
                <w:rFonts w:ascii="Arial Narrow" w:hAnsi="Arial Narrow"/>
                <w:sz w:val="22"/>
                <w:szCs w:val="22"/>
              </w:rPr>
              <w:t>Linezolid</w:t>
            </w:r>
            <w:proofErr w:type="spellEnd"/>
            <w:r w:rsidRPr="00DC1A32">
              <w:rPr>
                <w:rFonts w:ascii="Arial Narrow" w:hAnsi="Arial Narrow"/>
                <w:sz w:val="22"/>
                <w:szCs w:val="22"/>
              </w:rPr>
              <w:t xml:space="preserve"> zur </w:t>
            </w:r>
          </w:p>
          <w:p w14:paraId="606B75B1" w14:textId="5717A120" w:rsidR="008E6675" w:rsidRPr="007F255B" w:rsidRDefault="00DC1A32" w:rsidP="00DC1A32">
            <w:pPr>
              <w:rPr>
                <w:rFonts w:ascii="Arial Narrow" w:hAnsi="Arial Narrow"/>
                <w:sz w:val="22"/>
                <w:szCs w:val="22"/>
              </w:rPr>
            </w:pPr>
            <w:r w:rsidRPr="00DC1A32">
              <w:rPr>
                <w:rFonts w:ascii="Arial Narrow" w:hAnsi="Arial Narrow"/>
                <w:sz w:val="22"/>
                <w:szCs w:val="22"/>
              </w:rPr>
              <w:t>Behandlung extensiv resistenter (XDR) Tuberkulose, bei Unverträglichkeit der Tuberkulosebehandlung oder bei Nichtansprechen der Therapie bei multiresistenter (MDR) Tuberkulose (TB) in der Lunge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14:paraId="2A567A9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bestehende Methode wird durch die neue Methode abgelöst oder ergänzt?</w:t>
            </w:r>
          </w:p>
        </w:tc>
      </w:tr>
      <w:tr w:rsidR="008E6675" w:rsidRPr="007F255B" w14:paraId="6B0057FA" w14:textId="77777777" w:rsidTr="00895F6B">
        <w:trPr>
          <w:trHeight w:val="334"/>
        </w:trPr>
        <w:tc>
          <w:tcPr>
            <w:tcW w:w="9212" w:type="dxa"/>
          </w:tcPr>
          <w:p w14:paraId="3EC3722F" w14:textId="62985B7D" w:rsidR="008E6675" w:rsidRPr="00C11458" w:rsidRDefault="001570EE" w:rsidP="008C1686">
            <w:pPr>
              <w:rPr>
                <w:rFonts w:ascii="Arial Narrow" w:hAnsi="Arial Narrow"/>
                <w:color w:val="00B050"/>
                <w:sz w:val="22"/>
                <w:szCs w:val="22"/>
              </w:rPr>
            </w:pPr>
            <w:proofErr w:type="spellStart"/>
            <w:r w:rsidRPr="004F72C0">
              <w:rPr>
                <w:rFonts w:ascii="Arial Narrow" w:hAnsi="Arial Narrow"/>
                <w:sz w:val="22"/>
                <w:szCs w:val="22"/>
              </w:rPr>
              <w:t>Pretomanid</w:t>
            </w:r>
            <w:proofErr w:type="spellEnd"/>
            <w:r w:rsidRPr="004F72C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wird </w:t>
            </w:r>
            <w:r w:rsidRPr="004F72C0">
              <w:rPr>
                <w:rFonts w:ascii="Arial Narrow" w:hAnsi="Arial Narrow"/>
                <w:sz w:val="22"/>
                <w:szCs w:val="22"/>
              </w:rPr>
              <w:t xml:space="preserve">in Kombination mit </w:t>
            </w:r>
            <w:proofErr w:type="spellStart"/>
            <w:r w:rsidRPr="004F72C0">
              <w:rPr>
                <w:rFonts w:ascii="Arial Narrow" w:hAnsi="Arial Narrow"/>
                <w:sz w:val="22"/>
                <w:szCs w:val="22"/>
              </w:rPr>
              <w:t>Bedaquili</w:t>
            </w:r>
            <w:r w:rsidR="00252ECB">
              <w:rPr>
                <w:rFonts w:ascii="Arial Narrow" w:hAnsi="Arial Narrow"/>
                <w:sz w:val="22"/>
                <w:szCs w:val="22"/>
              </w:rPr>
              <w:t>n</w:t>
            </w:r>
            <w:proofErr w:type="spellEnd"/>
            <w:r w:rsidR="009F4538">
              <w:rPr>
                <w:rFonts w:ascii="Arial Narrow" w:hAnsi="Arial Narrow"/>
                <w:sz w:val="22"/>
                <w:szCs w:val="22"/>
              </w:rPr>
              <w:t xml:space="preserve"> und</w:t>
            </w:r>
            <w:r w:rsidR="00252EC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9F4538" w:rsidRPr="004F72C0">
              <w:rPr>
                <w:rFonts w:ascii="Arial Narrow" w:hAnsi="Arial Narrow"/>
                <w:sz w:val="22"/>
                <w:szCs w:val="22"/>
              </w:rPr>
              <w:t>Linezolid</w:t>
            </w:r>
            <w:proofErr w:type="spellEnd"/>
            <w:r w:rsidR="009F45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2ECB">
              <w:rPr>
                <w:rFonts w:ascii="Arial Narrow" w:hAnsi="Arial Narrow"/>
                <w:sz w:val="22"/>
                <w:szCs w:val="22"/>
              </w:rPr>
              <w:t xml:space="preserve">angewendet. </w:t>
            </w:r>
            <w:r w:rsidR="003B3766">
              <w:rPr>
                <w:rFonts w:ascii="Arial Narrow" w:hAnsi="Arial Narrow"/>
                <w:sz w:val="22"/>
                <w:szCs w:val="22"/>
              </w:rPr>
              <w:t xml:space="preserve">Das Medikament ergänzt somit </w:t>
            </w:r>
            <w:r w:rsidR="00643F6F">
              <w:rPr>
                <w:rFonts w:ascii="Arial Narrow" w:hAnsi="Arial Narrow"/>
                <w:sz w:val="22"/>
                <w:szCs w:val="22"/>
              </w:rPr>
              <w:t>eine</w:t>
            </w:r>
            <w:r w:rsidR="003B3766">
              <w:rPr>
                <w:rFonts w:ascii="Arial Narrow" w:hAnsi="Arial Narrow"/>
                <w:sz w:val="22"/>
                <w:szCs w:val="22"/>
              </w:rPr>
              <w:t xml:space="preserve"> bestehende</w:t>
            </w:r>
            <w:r w:rsidR="00643F6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B3766">
              <w:rPr>
                <w:rFonts w:ascii="Arial Narrow" w:hAnsi="Arial Narrow"/>
                <w:sz w:val="22"/>
                <w:szCs w:val="22"/>
              </w:rPr>
              <w:t xml:space="preserve">Methode </w:t>
            </w:r>
            <w:r w:rsidR="00895F6B">
              <w:rPr>
                <w:rFonts w:ascii="Arial Narrow" w:hAnsi="Arial Narrow"/>
                <w:sz w:val="22"/>
                <w:szCs w:val="22"/>
              </w:rPr>
              <w:t>der MDR</w:t>
            </w:r>
            <w:r w:rsidR="00C028BC">
              <w:rPr>
                <w:rFonts w:ascii="Arial Narrow" w:hAnsi="Arial Narrow"/>
                <w:sz w:val="22"/>
                <w:szCs w:val="22"/>
              </w:rPr>
              <w:t>-TB-</w:t>
            </w:r>
            <w:r w:rsidR="00895F6B">
              <w:rPr>
                <w:rFonts w:ascii="Arial Narrow" w:hAnsi="Arial Narrow"/>
                <w:sz w:val="22"/>
                <w:szCs w:val="22"/>
              </w:rPr>
              <w:t>Ther</w:t>
            </w:r>
            <w:r w:rsidR="00C028BC">
              <w:rPr>
                <w:rFonts w:ascii="Arial Narrow" w:hAnsi="Arial Narrow"/>
                <w:sz w:val="22"/>
                <w:szCs w:val="22"/>
              </w:rPr>
              <w:t xml:space="preserve">apie </w:t>
            </w:r>
            <w:r w:rsidR="00252ECB">
              <w:rPr>
                <w:rFonts w:ascii="Arial Narrow" w:hAnsi="Arial Narrow"/>
                <w:sz w:val="22"/>
                <w:szCs w:val="22"/>
              </w:rPr>
              <w:t>als Teil einer Kombinationstherapie</w:t>
            </w:r>
            <w:r w:rsidR="009F453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14:paraId="073C0909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CC85E94" w14:textId="77777777">
        <w:tc>
          <w:tcPr>
            <w:tcW w:w="9212" w:type="dxa"/>
          </w:tcPr>
          <w:p w14:paraId="25335173" w14:textId="77777777" w:rsidR="008E6675" w:rsidRPr="005638EB" w:rsidRDefault="008E6675" w:rsidP="00E92C57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8E6675" w:rsidRPr="005638EB" w14:paraId="402C1327" w14:textId="77777777">
        <w:tc>
          <w:tcPr>
            <w:tcW w:w="9212" w:type="dxa"/>
          </w:tcPr>
          <w:p w14:paraId="6B1FDB47" w14:textId="7C6F6429" w:rsidR="008E6675" w:rsidRPr="00930145" w:rsidRDefault="00EE6B1E" w:rsidP="00C1145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Durch die </w:t>
            </w:r>
            <w:r w:rsidR="00B9275C">
              <w:rPr>
                <w:rFonts w:ascii="Arial Narrow" w:hAnsi="Arial Narrow"/>
                <w:sz w:val="22"/>
              </w:rPr>
              <w:t xml:space="preserve">Kombinationstherapie mit </w:t>
            </w:r>
            <w:proofErr w:type="spellStart"/>
            <w:r w:rsidR="00B9275C" w:rsidRPr="00FF4550">
              <w:rPr>
                <w:rFonts w:ascii="Arial Narrow" w:hAnsi="Arial Narrow"/>
                <w:sz w:val="22"/>
              </w:rPr>
              <w:t>Bedaquilin</w:t>
            </w:r>
            <w:proofErr w:type="spellEnd"/>
            <w:r w:rsidR="00B9275C" w:rsidRPr="00FF4550">
              <w:rPr>
                <w:rFonts w:ascii="Arial Narrow" w:hAnsi="Arial Narrow"/>
                <w:sz w:val="22"/>
              </w:rPr>
              <w:t xml:space="preserve">, </w:t>
            </w:r>
            <w:proofErr w:type="spellStart"/>
            <w:r w:rsidR="00B9275C" w:rsidRPr="00FF4550">
              <w:rPr>
                <w:rFonts w:ascii="Arial Narrow" w:hAnsi="Arial Narrow"/>
                <w:sz w:val="22"/>
              </w:rPr>
              <w:t>Pretomanid</w:t>
            </w:r>
            <w:proofErr w:type="spellEnd"/>
            <w:r w:rsidR="00B9275C" w:rsidRPr="00FF4550">
              <w:rPr>
                <w:rFonts w:ascii="Arial Narrow" w:hAnsi="Arial Narrow"/>
                <w:sz w:val="22"/>
              </w:rPr>
              <w:t xml:space="preserve">, </w:t>
            </w:r>
            <w:proofErr w:type="spellStart"/>
            <w:r w:rsidR="00B9275C" w:rsidRPr="00FF4550">
              <w:rPr>
                <w:rFonts w:ascii="Arial Narrow" w:hAnsi="Arial Narrow"/>
                <w:sz w:val="22"/>
              </w:rPr>
              <w:t>Linezolid</w:t>
            </w:r>
            <w:proofErr w:type="spellEnd"/>
            <w:r w:rsidR="00B9275C" w:rsidRPr="00FF4550">
              <w:rPr>
                <w:rFonts w:ascii="Arial Narrow" w:hAnsi="Arial Narrow"/>
                <w:sz w:val="22"/>
              </w:rPr>
              <w:t xml:space="preserve"> und </w:t>
            </w:r>
            <w:proofErr w:type="spellStart"/>
            <w:r w:rsidR="00B9275C" w:rsidRPr="00FF4550">
              <w:rPr>
                <w:rFonts w:ascii="Arial Narrow" w:hAnsi="Arial Narrow"/>
                <w:sz w:val="22"/>
              </w:rPr>
              <w:t>Moxifloxacin</w:t>
            </w:r>
            <w:proofErr w:type="spellEnd"/>
            <w:r w:rsidR="00B9275C" w:rsidRPr="00FF4550">
              <w:rPr>
                <w:rFonts w:ascii="Arial Narrow" w:hAnsi="Arial Narrow"/>
                <w:sz w:val="22"/>
              </w:rPr>
              <w:t xml:space="preserve"> (</w:t>
            </w:r>
            <w:proofErr w:type="spellStart"/>
            <w:r w:rsidR="00B9275C" w:rsidRPr="00FF4550">
              <w:rPr>
                <w:rFonts w:ascii="Arial Narrow" w:hAnsi="Arial Narrow"/>
                <w:sz w:val="22"/>
              </w:rPr>
              <w:t>BPaLM</w:t>
            </w:r>
            <w:proofErr w:type="spellEnd"/>
            <w:r w:rsidR="00B9275C" w:rsidRPr="00FF4550">
              <w:rPr>
                <w:rFonts w:ascii="Arial Narrow" w:hAnsi="Arial Narrow"/>
                <w:sz w:val="22"/>
              </w:rPr>
              <w:t>)</w:t>
            </w:r>
            <w:r w:rsidR="00B9275C">
              <w:rPr>
                <w:rFonts w:ascii="Arial Narrow" w:hAnsi="Arial Narrow"/>
                <w:sz w:val="22"/>
              </w:rPr>
              <w:t xml:space="preserve"> kann die Be</w:t>
            </w:r>
            <w:r w:rsidR="00FA144B">
              <w:rPr>
                <w:rFonts w:ascii="Arial Narrow" w:hAnsi="Arial Narrow"/>
                <w:sz w:val="22"/>
              </w:rPr>
              <w:t>handlungsdauer auf sechs Monate verkürzt werden</w:t>
            </w:r>
            <w:r w:rsidR="004E4A90">
              <w:rPr>
                <w:rFonts w:ascii="Arial Narrow" w:hAnsi="Arial Narrow"/>
                <w:sz w:val="22"/>
              </w:rPr>
              <w:t xml:space="preserve">. </w:t>
            </w:r>
            <w:r w:rsidR="00092111">
              <w:rPr>
                <w:rFonts w:ascii="Arial Narrow" w:hAnsi="Arial Narrow"/>
                <w:sz w:val="22"/>
              </w:rPr>
              <w:t>Bei dieser</w:t>
            </w:r>
            <w:r w:rsidR="00645BB0">
              <w:rPr>
                <w:rFonts w:ascii="Arial Narrow" w:hAnsi="Arial Narrow"/>
                <w:sz w:val="22"/>
              </w:rPr>
              <w:t xml:space="preserve"> Therapieform </w:t>
            </w:r>
            <w:r w:rsidR="00092111">
              <w:rPr>
                <w:rFonts w:ascii="Arial Narrow" w:hAnsi="Arial Narrow"/>
                <w:sz w:val="22"/>
              </w:rPr>
              <w:t xml:space="preserve">handelt es sich um </w:t>
            </w:r>
            <w:r w:rsidR="00645BB0">
              <w:rPr>
                <w:rFonts w:ascii="Arial Narrow" w:hAnsi="Arial Narrow"/>
                <w:sz w:val="22"/>
              </w:rPr>
              <w:t>eine neuere</w:t>
            </w:r>
            <w:r w:rsidR="001C19CA">
              <w:rPr>
                <w:rFonts w:ascii="Arial Narrow" w:hAnsi="Arial Narrow"/>
                <w:sz w:val="22"/>
              </w:rPr>
              <w:t>,</w:t>
            </w:r>
            <w:r w:rsidR="00645BB0">
              <w:rPr>
                <w:rFonts w:ascii="Arial Narrow" w:hAnsi="Arial Narrow"/>
                <w:sz w:val="22"/>
              </w:rPr>
              <w:t xml:space="preserve"> besser verträgliche Behandlung im Vergleich zur </w:t>
            </w:r>
            <w:r w:rsidR="00092111">
              <w:rPr>
                <w:rFonts w:ascii="Arial Narrow" w:hAnsi="Arial Narrow"/>
                <w:sz w:val="22"/>
              </w:rPr>
              <w:t xml:space="preserve">bisherigen </w:t>
            </w:r>
            <w:r w:rsidR="00101299">
              <w:rPr>
                <w:rFonts w:ascii="Arial Narrow" w:hAnsi="Arial Narrow"/>
                <w:sz w:val="22"/>
              </w:rPr>
              <w:t>MDR-TB-Standardtherapie</w:t>
            </w:r>
            <w:r w:rsidR="007751EC">
              <w:rPr>
                <w:rFonts w:ascii="Arial Narrow" w:hAnsi="Arial Narrow"/>
                <w:sz w:val="22"/>
              </w:rPr>
              <w:t>, die im Regelfall über 18 Monate verabreicht wird.</w:t>
            </w:r>
          </w:p>
        </w:tc>
      </w:tr>
    </w:tbl>
    <w:p w14:paraId="75E7896B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A2055" w14:textId="77777777">
        <w:tc>
          <w:tcPr>
            <w:tcW w:w="9212" w:type="dxa"/>
          </w:tcPr>
          <w:p w14:paraId="4E8FCE4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Auswirkungen hat die Methode auf die Verweildauer im Krankenhaus?</w:t>
            </w:r>
          </w:p>
        </w:tc>
      </w:tr>
      <w:tr w:rsidR="008E6675" w:rsidRPr="005638EB" w14:paraId="5C15DE82" w14:textId="77777777">
        <w:trPr>
          <w:trHeight w:val="264"/>
        </w:trPr>
        <w:tc>
          <w:tcPr>
            <w:tcW w:w="9212" w:type="dxa"/>
          </w:tcPr>
          <w:p w14:paraId="19E75E35" w14:textId="278B59B3" w:rsidR="00A530BE" w:rsidRPr="005638EB" w:rsidRDefault="008E6675" w:rsidP="005638EB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  <w:sz w:val="22"/>
              </w:rPr>
              <w:t>Zur Veränderung der Verweildauer im Krankenhaus können derzeit aufgrund fehlender Erfahrungen keine Aussagen gemacht werden.</w:t>
            </w:r>
          </w:p>
        </w:tc>
      </w:tr>
    </w:tbl>
    <w:p w14:paraId="4E061776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BCFFEC8" w14:textId="77777777">
        <w:tc>
          <w:tcPr>
            <w:tcW w:w="9212" w:type="dxa"/>
          </w:tcPr>
          <w:p w14:paraId="5ABEFBD5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Wann wurde diese Methode in Deutschland eingeführt?</w:t>
            </w:r>
          </w:p>
        </w:tc>
      </w:tr>
      <w:tr w:rsidR="008E6675" w:rsidRPr="007F255B" w14:paraId="0DF8F781" w14:textId="77777777">
        <w:tc>
          <w:tcPr>
            <w:tcW w:w="9212" w:type="dxa"/>
          </w:tcPr>
          <w:p w14:paraId="256E27C8" w14:textId="184B937A" w:rsidR="00D14350" w:rsidRPr="00B123AA" w:rsidRDefault="00B123AA" w:rsidP="00C112A6">
            <w:pPr>
              <w:rPr>
                <w:rFonts w:ascii="Arial Narrow" w:hAnsi="Arial Narrow"/>
                <w:sz w:val="22"/>
                <w:szCs w:val="22"/>
              </w:rPr>
            </w:pPr>
            <w:r w:rsidRPr="00B123AA">
              <w:rPr>
                <w:rFonts w:ascii="Arial Narrow" w:hAnsi="Arial Narrow"/>
                <w:sz w:val="22"/>
                <w:szCs w:val="22"/>
              </w:rPr>
              <w:t>2020</w:t>
            </w:r>
          </w:p>
        </w:tc>
      </w:tr>
    </w:tbl>
    <w:p w14:paraId="233BCD2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956DB" w14:textId="77777777">
        <w:tc>
          <w:tcPr>
            <w:tcW w:w="9212" w:type="dxa"/>
          </w:tcPr>
          <w:p w14:paraId="483A4156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Medikamenten: Wann wurde dieses Medikament zugelassen?</w:t>
            </w:r>
          </w:p>
        </w:tc>
      </w:tr>
      <w:tr w:rsidR="008E6675" w:rsidRPr="007F255B" w14:paraId="1264FF24" w14:textId="77777777">
        <w:tc>
          <w:tcPr>
            <w:tcW w:w="9212" w:type="dxa"/>
          </w:tcPr>
          <w:p w14:paraId="7BB60EDC" w14:textId="71D48382" w:rsidR="00044597" w:rsidRPr="00C112A6" w:rsidRDefault="007C5C03" w:rsidP="00C112A6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EMA-Zulassung: </w:t>
            </w:r>
            <w:r w:rsidR="006F01F8" w:rsidRPr="0070223A">
              <w:rPr>
                <w:rFonts w:ascii="Arial Narrow" w:hAnsi="Arial Narrow"/>
                <w:sz w:val="22"/>
                <w:szCs w:val="22"/>
              </w:rPr>
              <w:t>31.07.2020</w:t>
            </w:r>
          </w:p>
        </w:tc>
      </w:tr>
    </w:tbl>
    <w:p w14:paraId="479CCD3D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4374391" w14:textId="77777777">
        <w:tc>
          <w:tcPr>
            <w:tcW w:w="9212" w:type="dxa"/>
          </w:tcPr>
          <w:p w14:paraId="657A69B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Wann wurde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bzw. wird </w:t>
            </w:r>
            <w:r w:rsidRPr="005638EB">
              <w:rPr>
                <w:rFonts w:ascii="Arial Narrow" w:hAnsi="Arial Narrow"/>
                <w:b/>
                <w:sz w:val="22"/>
              </w:rPr>
              <w:t>die Methode in Ihrem Krankenhaus eingeführt?</w:t>
            </w:r>
          </w:p>
        </w:tc>
      </w:tr>
      <w:tr w:rsidR="008E6675" w:rsidRPr="005638EB" w14:paraId="4BC61AB6" w14:textId="77777777">
        <w:tc>
          <w:tcPr>
            <w:tcW w:w="9212" w:type="dxa"/>
          </w:tcPr>
          <w:p w14:paraId="7727C539" w14:textId="77777777" w:rsidR="008E6675" w:rsidRPr="005638EB" w:rsidRDefault="00983554" w:rsidP="005638EB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09FB8D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D6635CC" w14:textId="77777777">
        <w:tc>
          <w:tcPr>
            <w:tcW w:w="9212" w:type="dxa"/>
          </w:tcPr>
          <w:p w14:paraId="126EBD7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In wie vielen Kliniken wird diese Methode derzeit eingesetzt (Schätzung)?</w:t>
            </w:r>
          </w:p>
        </w:tc>
      </w:tr>
      <w:tr w:rsidR="008E6675" w:rsidRPr="005638EB" w14:paraId="4C00526F" w14:textId="77777777">
        <w:tc>
          <w:tcPr>
            <w:tcW w:w="9212" w:type="dxa"/>
          </w:tcPr>
          <w:p w14:paraId="21DD9094" w14:textId="57D998D9" w:rsidR="0010740A" w:rsidRPr="006777DE" w:rsidRDefault="000B5642" w:rsidP="00C112A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unbekannt</w:t>
            </w:r>
          </w:p>
        </w:tc>
      </w:tr>
    </w:tbl>
    <w:p w14:paraId="43674FE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BCF6BA3" w14:textId="77777777">
        <w:tc>
          <w:tcPr>
            <w:tcW w:w="9212" w:type="dxa"/>
          </w:tcPr>
          <w:p w14:paraId="6D713A1D" w14:textId="7FB90AE6" w:rsidR="008E6675" w:rsidRPr="005638EB" w:rsidRDefault="008E6675" w:rsidP="00285AE4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Wie viele Patienten wur</w:t>
            </w:r>
            <w:r w:rsidR="000953D2">
              <w:rPr>
                <w:rFonts w:ascii="Arial Narrow" w:hAnsi="Arial Narrow"/>
                <w:b/>
                <w:sz w:val="22"/>
              </w:rPr>
              <w:t>den in Ihrem Krankenhaus in 202</w:t>
            </w:r>
            <w:r w:rsidR="00AB10BF">
              <w:rPr>
                <w:rFonts w:ascii="Arial Narrow" w:hAnsi="Arial Narrow"/>
                <w:b/>
                <w:sz w:val="22"/>
              </w:rPr>
              <w:t>2</w:t>
            </w:r>
            <w:r w:rsidR="000953D2">
              <w:rPr>
                <w:rFonts w:ascii="Arial Narrow" w:hAnsi="Arial Narrow"/>
                <w:b/>
                <w:sz w:val="22"/>
              </w:rPr>
              <w:t xml:space="preserve"> oder in 202</w:t>
            </w:r>
            <w:r w:rsidR="00AB10BF">
              <w:rPr>
                <w:rFonts w:ascii="Arial Narrow" w:hAnsi="Arial Narrow"/>
                <w:b/>
                <w:sz w:val="22"/>
              </w:rPr>
              <w:t>3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behandelt?</w:t>
            </w:r>
          </w:p>
        </w:tc>
      </w:tr>
      <w:tr w:rsidR="008E6675" w:rsidRPr="00AB10BF" w14:paraId="5CCFBAD3" w14:textId="77777777">
        <w:tc>
          <w:tcPr>
            <w:tcW w:w="9212" w:type="dxa"/>
          </w:tcPr>
          <w:p w14:paraId="4F6124DB" w14:textId="60E842CB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AB10BF" w:rsidRPr="00AB10BF">
              <w:rPr>
                <w:rFonts w:ascii="Arial Narrow" w:hAnsi="Arial Narrow"/>
                <w:sz w:val="22"/>
              </w:rPr>
              <w:t>2</w:t>
            </w:r>
          </w:p>
        </w:tc>
      </w:tr>
      <w:tr w:rsidR="00983554" w:rsidRPr="005638EB" w14:paraId="1992E6A2" w14:textId="77777777">
        <w:tc>
          <w:tcPr>
            <w:tcW w:w="9212" w:type="dxa"/>
          </w:tcPr>
          <w:p w14:paraId="283F259E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  <w:tr w:rsidR="008E6675" w:rsidRPr="00AB10BF" w14:paraId="175E4977" w14:textId="77777777">
        <w:tc>
          <w:tcPr>
            <w:tcW w:w="9212" w:type="dxa"/>
          </w:tcPr>
          <w:p w14:paraId="33A68C3A" w14:textId="33E16726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AB10BF" w:rsidRPr="00AB10BF">
              <w:rPr>
                <w:rFonts w:ascii="Arial Narrow" w:hAnsi="Arial Narrow"/>
                <w:sz w:val="22"/>
              </w:rPr>
              <w:t>3</w:t>
            </w:r>
          </w:p>
        </w:tc>
      </w:tr>
      <w:tr w:rsidR="00983554" w:rsidRPr="005638EB" w14:paraId="6BABCFC8" w14:textId="77777777">
        <w:tc>
          <w:tcPr>
            <w:tcW w:w="9212" w:type="dxa"/>
          </w:tcPr>
          <w:p w14:paraId="17351D25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9B8805A" w14:textId="77777777" w:rsidTr="00176AB4">
        <w:tc>
          <w:tcPr>
            <w:tcW w:w="9212" w:type="dxa"/>
          </w:tcPr>
          <w:p w14:paraId="2C8371FB" w14:textId="2BAC161A" w:rsidR="008E6675" w:rsidRPr="005638EB" w:rsidRDefault="008E6675" w:rsidP="00285AE4">
            <w:pPr>
              <w:rPr>
                <w:rFonts w:ascii="Arial Narrow" w:hAnsi="Arial Narrow"/>
              </w:rPr>
            </w:pPr>
            <w:proofErr w:type="spellStart"/>
            <w:r w:rsidRPr="008C1686">
              <w:rPr>
                <w:rFonts w:ascii="Arial Narrow" w:hAnsi="Arial Narrow"/>
                <w:b/>
                <w:sz w:val="22"/>
              </w:rPr>
              <w:t>Wieviele</w:t>
            </w:r>
            <w:proofErr w:type="spellEnd"/>
            <w:r w:rsidRPr="008C1686">
              <w:rPr>
                <w:rFonts w:ascii="Arial Narrow" w:hAnsi="Arial Narrow"/>
                <w:b/>
                <w:sz w:val="22"/>
              </w:rPr>
              <w:t xml:space="preserve"> P</w:t>
            </w:r>
            <w:r w:rsidR="00A530BE">
              <w:rPr>
                <w:rFonts w:ascii="Arial Narrow" w:hAnsi="Arial Narrow"/>
                <w:b/>
                <w:sz w:val="22"/>
              </w:rPr>
              <w:t>atienten planen Sie im Jahr 20</w:t>
            </w:r>
            <w:r w:rsidR="000953D2">
              <w:rPr>
                <w:rFonts w:ascii="Arial Narrow" w:hAnsi="Arial Narrow"/>
                <w:b/>
                <w:sz w:val="22"/>
              </w:rPr>
              <w:t>2</w:t>
            </w:r>
            <w:r w:rsidR="00AB10BF">
              <w:rPr>
                <w:rFonts w:ascii="Arial Narrow" w:hAnsi="Arial Narrow"/>
                <w:b/>
                <w:sz w:val="22"/>
              </w:rPr>
              <w:t>4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zu behandeln?</w:t>
            </w:r>
          </w:p>
        </w:tc>
      </w:tr>
      <w:tr w:rsidR="00983554" w:rsidRPr="005638EB" w14:paraId="742C5EF0" w14:textId="77777777" w:rsidTr="00176AB4">
        <w:tc>
          <w:tcPr>
            <w:tcW w:w="9212" w:type="dxa"/>
          </w:tcPr>
          <w:p w14:paraId="4620D230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  <w:tr w:rsidR="008E6675" w:rsidRPr="005638EB" w14:paraId="04A6A805" w14:textId="77777777" w:rsidTr="00176AB4">
        <w:tc>
          <w:tcPr>
            <w:tcW w:w="9212" w:type="dxa"/>
          </w:tcPr>
          <w:p w14:paraId="5C0D4897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lastRenderedPageBreak/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8E6675" w:rsidRPr="005638EB" w14:paraId="169DFC57" w14:textId="77777777" w:rsidTr="00176AB4">
        <w:tc>
          <w:tcPr>
            <w:tcW w:w="9212" w:type="dxa"/>
          </w:tcPr>
          <w:p w14:paraId="64008FC3" w14:textId="77777777" w:rsidR="00E363F1" w:rsidRPr="00E363F1" w:rsidRDefault="00E363F1" w:rsidP="005D60B6">
            <w:pPr>
              <w:rPr>
                <w:rFonts w:ascii="Arial Narrow" w:hAnsi="Arial Narrow"/>
                <w:sz w:val="22"/>
                <w:u w:val="single"/>
              </w:rPr>
            </w:pPr>
            <w:r w:rsidRPr="00E363F1">
              <w:rPr>
                <w:rFonts w:ascii="Arial Narrow" w:hAnsi="Arial Narrow"/>
                <w:sz w:val="22"/>
                <w:u w:val="single"/>
              </w:rPr>
              <w:t>Sachkosten</w:t>
            </w:r>
          </w:p>
          <w:p w14:paraId="610BBD79" w14:textId="568E9B9A" w:rsidR="00E363F1" w:rsidRDefault="00FE20BC" w:rsidP="004C3096">
            <w:pPr>
              <w:rPr>
                <w:rFonts w:ascii="Arial Narrow" w:hAnsi="Arial Narrow"/>
                <w:sz w:val="22"/>
              </w:rPr>
            </w:pPr>
            <w:r w:rsidRPr="00FE20BC">
              <w:rPr>
                <w:rFonts w:ascii="Arial Narrow" w:hAnsi="Arial Narrow"/>
                <w:sz w:val="22"/>
              </w:rPr>
              <w:t xml:space="preserve">Durch die Gabe von </w:t>
            </w:r>
            <w:proofErr w:type="spellStart"/>
            <w:r w:rsidRPr="00DC1A32">
              <w:rPr>
                <w:rFonts w:ascii="Arial Narrow" w:hAnsi="Arial Narrow"/>
                <w:sz w:val="22"/>
                <w:szCs w:val="22"/>
              </w:rPr>
              <w:t>Pretomanid</w:t>
            </w:r>
            <w:proofErr w:type="spellEnd"/>
            <w:r w:rsidRPr="0062645A">
              <w:rPr>
                <w:rFonts w:ascii="Arial Narrow" w:hAnsi="Arial Narrow"/>
                <w:sz w:val="22"/>
              </w:rPr>
              <w:t xml:space="preserve"> </w:t>
            </w:r>
            <w:r w:rsidRPr="00FE20BC">
              <w:rPr>
                <w:rFonts w:ascii="Arial Narrow" w:hAnsi="Arial Narrow"/>
                <w:sz w:val="22"/>
              </w:rPr>
              <w:t>entstehen Zusatzkosten für die zu verabreichende Therapie in Höhe von</w:t>
            </w:r>
            <w:r w:rsidR="00A8423E">
              <w:rPr>
                <w:rFonts w:ascii="Arial Narrow" w:hAnsi="Arial Narrow"/>
                <w:sz w:val="22"/>
              </w:rPr>
              <w:t xml:space="preserve"> 18</w:t>
            </w:r>
            <w:r w:rsidR="002A5B33" w:rsidRPr="002A5B33">
              <w:rPr>
                <w:rFonts w:ascii="Arial Narrow" w:hAnsi="Arial Narrow"/>
                <w:sz w:val="22"/>
              </w:rPr>
              <w:t>.480</w:t>
            </w:r>
            <w:r w:rsidR="005672AF">
              <w:rPr>
                <w:rFonts w:ascii="Arial Narrow" w:hAnsi="Arial Narrow"/>
                <w:sz w:val="22"/>
              </w:rPr>
              <w:t xml:space="preserve"> </w:t>
            </w:r>
            <w:r w:rsidR="002A5B33">
              <w:rPr>
                <w:rFonts w:ascii="Arial Narrow" w:hAnsi="Arial Narrow"/>
                <w:sz w:val="22"/>
              </w:rPr>
              <w:t>€</w:t>
            </w:r>
            <w:r w:rsidR="002A5B33" w:rsidRPr="002A5B33">
              <w:rPr>
                <w:rFonts w:ascii="Arial Narrow" w:hAnsi="Arial Narrow"/>
                <w:sz w:val="22"/>
              </w:rPr>
              <w:t xml:space="preserve"> </w:t>
            </w:r>
            <w:r w:rsidR="005672AF">
              <w:rPr>
                <w:rFonts w:ascii="Arial Narrow" w:hAnsi="Arial Narrow"/>
                <w:sz w:val="22"/>
              </w:rPr>
              <w:t>bei</w:t>
            </w:r>
            <w:r w:rsidR="002A5B33" w:rsidRPr="002A5B33">
              <w:rPr>
                <w:rFonts w:ascii="Arial Narrow" w:hAnsi="Arial Narrow"/>
                <w:sz w:val="22"/>
              </w:rPr>
              <w:t xml:space="preserve"> </w:t>
            </w:r>
            <w:r w:rsidR="00A8423E">
              <w:rPr>
                <w:rFonts w:ascii="Arial Narrow" w:hAnsi="Arial Narrow"/>
                <w:sz w:val="22"/>
              </w:rPr>
              <w:t>sechs</w:t>
            </w:r>
            <w:r w:rsidR="005672AF">
              <w:rPr>
                <w:rFonts w:ascii="Arial Narrow" w:hAnsi="Arial Narrow"/>
                <w:sz w:val="22"/>
              </w:rPr>
              <w:t xml:space="preserve"> Monaten</w:t>
            </w:r>
            <w:r w:rsidR="002A5B33" w:rsidRPr="002A5B33">
              <w:rPr>
                <w:rFonts w:ascii="Arial Narrow" w:hAnsi="Arial Narrow"/>
                <w:sz w:val="22"/>
              </w:rPr>
              <w:t xml:space="preserve"> Therapie</w:t>
            </w:r>
            <w:r w:rsidR="00A8423E">
              <w:rPr>
                <w:rFonts w:ascii="Arial Narrow" w:hAnsi="Arial Narrow"/>
                <w:sz w:val="22"/>
              </w:rPr>
              <w:t xml:space="preserve"> (Schätzung auf Basis</w:t>
            </w:r>
            <w:r w:rsidR="0017096C">
              <w:rPr>
                <w:rFonts w:ascii="Arial Narrow" w:hAnsi="Arial Narrow"/>
                <w:sz w:val="22"/>
              </w:rPr>
              <w:t xml:space="preserve"> von Klinikapotheken).</w:t>
            </w:r>
          </w:p>
          <w:p w14:paraId="1C43C8AC" w14:textId="5873A73E" w:rsidR="004E6636" w:rsidRDefault="004E6636" w:rsidP="004E663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Die Kombinationstherapie b</w:t>
            </w:r>
            <w:r w:rsidR="003B1EAE">
              <w:rPr>
                <w:rFonts w:ascii="Arial Narrow" w:hAnsi="Arial Narrow"/>
                <w:sz w:val="22"/>
              </w:rPr>
              <w:t xml:space="preserve">eträgt nach Schätzung von Klinikapotheken </w:t>
            </w:r>
            <w:r w:rsidRPr="004E6636">
              <w:rPr>
                <w:rFonts w:ascii="Arial Narrow" w:hAnsi="Arial Narrow"/>
                <w:sz w:val="22"/>
              </w:rPr>
              <w:t>49.930</w:t>
            </w:r>
            <w:r w:rsidR="003B1EAE">
              <w:rPr>
                <w:rFonts w:ascii="Arial Narrow" w:hAnsi="Arial Narrow"/>
                <w:sz w:val="22"/>
              </w:rPr>
              <w:t xml:space="preserve"> €</w:t>
            </w:r>
            <w:r w:rsidRPr="004E6636">
              <w:rPr>
                <w:rFonts w:ascii="Arial Narrow" w:hAnsi="Arial Narrow"/>
                <w:sz w:val="22"/>
              </w:rPr>
              <w:t xml:space="preserve"> für </w:t>
            </w:r>
            <w:r w:rsidR="003B1EAE">
              <w:rPr>
                <w:rFonts w:ascii="Arial Narrow" w:hAnsi="Arial Narrow"/>
                <w:sz w:val="22"/>
              </w:rPr>
              <w:t>sechs</w:t>
            </w:r>
            <w:r w:rsidRPr="004E6636">
              <w:rPr>
                <w:rFonts w:ascii="Arial Narrow" w:hAnsi="Arial Narrow"/>
                <w:sz w:val="22"/>
              </w:rPr>
              <w:t xml:space="preserve"> Monate MDR-TB-Therapie</w:t>
            </w:r>
            <w:r w:rsidR="003B1EAE">
              <w:rPr>
                <w:rFonts w:ascii="Arial Narrow" w:hAnsi="Arial Narrow"/>
                <w:sz w:val="22"/>
              </w:rPr>
              <w:t xml:space="preserve">. </w:t>
            </w:r>
            <w:r w:rsidRPr="004E6636">
              <w:rPr>
                <w:rFonts w:ascii="Arial Narrow" w:hAnsi="Arial Narrow"/>
                <w:sz w:val="22"/>
              </w:rPr>
              <w:t xml:space="preserve">96% der Kosten werden </w:t>
            </w:r>
            <w:r w:rsidR="003B1EAE">
              <w:rPr>
                <w:rFonts w:ascii="Arial Narrow" w:hAnsi="Arial Narrow"/>
                <w:sz w:val="22"/>
              </w:rPr>
              <w:t xml:space="preserve">schätzungsweise </w:t>
            </w:r>
            <w:r w:rsidRPr="004E6636">
              <w:rPr>
                <w:rFonts w:ascii="Arial Narrow" w:hAnsi="Arial Narrow"/>
                <w:sz w:val="22"/>
              </w:rPr>
              <w:t xml:space="preserve">durch </w:t>
            </w:r>
            <w:proofErr w:type="spellStart"/>
            <w:r w:rsidRPr="004E6636">
              <w:rPr>
                <w:rFonts w:ascii="Arial Narrow" w:hAnsi="Arial Narrow"/>
                <w:sz w:val="22"/>
              </w:rPr>
              <w:t>Bedaquilin</w:t>
            </w:r>
            <w:proofErr w:type="spellEnd"/>
            <w:r w:rsidRPr="004E6636">
              <w:rPr>
                <w:rFonts w:ascii="Arial Narrow" w:hAnsi="Arial Narrow"/>
                <w:sz w:val="22"/>
              </w:rPr>
              <w:t xml:space="preserve"> und </w:t>
            </w:r>
            <w:proofErr w:type="spellStart"/>
            <w:r w:rsidRPr="004E6636">
              <w:rPr>
                <w:rFonts w:ascii="Arial Narrow" w:hAnsi="Arial Narrow"/>
                <w:sz w:val="22"/>
              </w:rPr>
              <w:t>Pretomanid</w:t>
            </w:r>
            <w:proofErr w:type="spellEnd"/>
            <w:r w:rsidRPr="004E6636">
              <w:rPr>
                <w:rFonts w:ascii="Arial Narrow" w:hAnsi="Arial Narrow"/>
                <w:sz w:val="22"/>
              </w:rPr>
              <w:t xml:space="preserve"> verursacht</w:t>
            </w:r>
            <w:r w:rsidR="003B1EAE">
              <w:rPr>
                <w:rFonts w:ascii="Arial Narrow" w:hAnsi="Arial Narrow"/>
                <w:sz w:val="22"/>
              </w:rPr>
              <w:t>.</w:t>
            </w:r>
          </w:p>
          <w:p w14:paraId="39062C6B" w14:textId="77777777" w:rsidR="002A5B33" w:rsidRPr="004C3096" w:rsidRDefault="002A5B33" w:rsidP="004C3096">
            <w:pPr>
              <w:rPr>
                <w:rFonts w:ascii="Arial Narrow" w:hAnsi="Arial Narrow"/>
                <w:sz w:val="22"/>
              </w:rPr>
            </w:pPr>
          </w:p>
          <w:p w14:paraId="51062227" w14:textId="74640652" w:rsidR="00A530BE" w:rsidRPr="00304296" w:rsidRDefault="00A530BE" w:rsidP="005638EB">
            <w:pPr>
              <w:rPr>
                <w:rFonts w:ascii="Arial Narrow" w:hAnsi="Arial Narrow"/>
                <w:sz w:val="22"/>
                <w:u w:val="single"/>
              </w:rPr>
            </w:pPr>
            <w:r w:rsidRPr="00304296">
              <w:rPr>
                <w:rFonts w:ascii="Arial Narrow" w:hAnsi="Arial Narrow"/>
                <w:sz w:val="22"/>
                <w:u w:val="single"/>
              </w:rPr>
              <w:t>Personalk</w:t>
            </w:r>
            <w:r w:rsidR="001774E7" w:rsidRPr="00304296">
              <w:rPr>
                <w:rFonts w:ascii="Arial Narrow" w:hAnsi="Arial Narrow"/>
                <w:sz w:val="22"/>
                <w:u w:val="single"/>
              </w:rPr>
              <w:t>osten</w:t>
            </w:r>
          </w:p>
          <w:p w14:paraId="7D03D20B" w14:textId="35283FA5" w:rsidR="00156FE0" w:rsidRPr="006D0709" w:rsidRDefault="00A530BE" w:rsidP="007A314E">
            <w:pPr>
              <w:rPr>
                <w:rFonts w:ascii="Arial Narrow" w:hAnsi="Arial Narrow"/>
                <w:sz w:val="22"/>
              </w:rPr>
            </w:pPr>
            <w:r w:rsidRPr="001774E7">
              <w:rPr>
                <w:rFonts w:ascii="Arial Narrow" w:hAnsi="Arial Narrow"/>
                <w:sz w:val="22"/>
              </w:rPr>
              <w:t>Für die Applikation: ca. 5 Minuten (PD)</w:t>
            </w:r>
          </w:p>
        </w:tc>
      </w:tr>
    </w:tbl>
    <w:p w14:paraId="45E65153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D84EF57" w14:textId="77777777">
        <w:tc>
          <w:tcPr>
            <w:tcW w:w="9212" w:type="dxa"/>
          </w:tcPr>
          <w:p w14:paraId="2FCAAE14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Welche DRG(s) ist/sind am häufigsten von dieser Methode betroffen?</w:t>
            </w:r>
          </w:p>
        </w:tc>
      </w:tr>
      <w:tr w:rsidR="008E6675" w:rsidRPr="005638EB" w14:paraId="56F9F66E" w14:textId="77777777">
        <w:tc>
          <w:tcPr>
            <w:tcW w:w="9212" w:type="dxa"/>
          </w:tcPr>
          <w:p w14:paraId="3FDE8751" w14:textId="05CF07DE" w:rsidR="008E6675" w:rsidRPr="00A100DC" w:rsidRDefault="00D11E5B" w:rsidP="00DF6D06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E76A, </w:t>
            </w:r>
            <w:r w:rsidR="003F4933">
              <w:rPr>
                <w:rFonts w:ascii="Arial Narrow" w:hAnsi="Arial Narrow"/>
                <w:sz w:val="22"/>
              </w:rPr>
              <w:t xml:space="preserve">E76B, </w:t>
            </w:r>
            <w:r>
              <w:rPr>
                <w:rFonts w:ascii="Arial Narrow" w:hAnsi="Arial Narrow"/>
                <w:sz w:val="22"/>
              </w:rPr>
              <w:t>E76C</w:t>
            </w:r>
          </w:p>
        </w:tc>
      </w:tr>
    </w:tbl>
    <w:p w14:paraId="4E6FC927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E9DF4AB" w14:textId="77777777">
        <w:tc>
          <w:tcPr>
            <w:tcW w:w="9212" w:type="dxa"/>
          </w:tcPr>
          <w:p w14:paraId="3184CC4A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8E6675" w:rsidRPr="00ED4386" w14:paraId="3100E4A7" w14:textId="77777777">
        <w:tc>
          <w:tcPr>
            <w:tcW w:w="9212" w:type="dxa"/>
          </w:tcPr>
          <w:p w14:paraId="1CC03065" w14:textId="0D7E490C" w:rsidR="008E6675" w:rsidRPr="00ED4386" w:rsidRDefault="007426F3" w:rsidP="005638EB">
            <w:pPr>
              <w:rPr>
                <w:rFonts w:ascii="Arial Narrow" w:hAnsi="Arial Narrow"/>
                <w:sz w:val="22"/>
              </w:rPr>
            </w:pPr>
            <w:proofErr w:type="spellStart"/>
            <w:r w:rsidRPr="00DC1A32">
              <w:rPr>
                <w:rFonts w:ascii="Arial Narrow" w:hAnsi="Arial Narrow"/>
                <w:sz w:val="22"/>
                <w:szCs w:val="22"/>
              </w:rPr>
              <w:t>Pretomanid</w:t>
            </w:r>
            <w:proofErr w:type="spellEnd"/>
            <w:r w:rsidR="008E6675" w:rsidRPr="0062645A">
              <w:rPr>
                <w:rFonts w:ascii="Arial Narrow" w:hAnsi="Arial Narrow"/>
                <w:sz w:val="22"/>
              </w:rPr>
              <w:t xml:space="preserve"> </w:t>
            </w:r>
            <w:r w:rsidR="008E6675" w:rsidRPr="00ED4386">
              <w:rPr>
                <w:rFonts w:ascii="Arial Narrow" w:hAnsi="Arial Narrow"/>
                <w:sz w:val="22"/>
              </w:rPr>
              <w:t xml:space="preserve">wurde im Jahr </w:t>
            </w:r>
            <w:r w:rsidR="0062645A">
              <w:rPr>
                <w:rFonts w:ascii="Arial Narrow" w:hAnsi="Arial Narrow"/>
                <w:sz w:val="22"/>
              </w:rPr>
              <w:t>20</w:t>
            </w:r>
            <w:r>
              <w:rPr>
                <w:rFonts w:ascii="Arial Narrow" w:hAnsi="Arial Narrow"/>
                <w:sz w:val="22"/>
              </w:rPr>
              <w:t>20</w:t>
            </w:r>
            <w:r w:rsidR="006549F4" w:rsidRPr="00ED4386">
              <w:rPr>
                <w:rFonts w:ascii="Arial Narrow" w:hAnsi="Arial Narrow"/>
                <w:sz w:val="22"/>
              </w:rPr>
              <w:t xml:space="preserve"> </w:t>
            </w:r>
            <w:r w:rsidR="008E6675" w:rsidRPr="00ED4386">
              <w:rPr>
                <w:rFonts w:ascii="Arial Narrow" w:hAnsi="Arial Narrow"/>
                <w:sz w:val="22"/>
              </w:rPr>
              <w:t xml:space="preserve">zugelassen und ist seit dem Jahr </w:t>
            </w:r>
            <w:r w:rsidR="0062645A">
              <w:rPr>
                <w:rFonts w:ascii="Arial Narrow" w:hAnsi="Arial Narrow"/>
                <w:sz w:val="22"/>
              </w:rPr>
              <w:t>20</w:t>
            </w:r>
            <w:r>
              <w:rPr>
                <w:rFonts w:ascii="Arial Narrow" w:hAnsi="Arial Narrow"/>
                <w:sz w:val="22"/>
              </w:rPr>
              <w:t>20</w:t>
            </w:r>
            <w:r w:rsidR="006549F4" w:rsidRPr="00ED4386">
              <w:rPr>
                <w:rFonts w:ascii="Arial Narrow" w:hAnsi="Arial Narrow"/>
                <w:sz w:val="22"/>
              </w:rPr>
              <w:t xml:space="preserve"> </w:t>
            </w:r>
            <w:r w:rsidR="008E6675" w:rsidRPr="00ED4386">
              <w:rPr>
                <w:rFonts w:ascii="Arial Narrow" w:hAnsi="Arial Narrow"/>
                <w:sz w:val="22"/>
              </w:rPr>
              <w:t xml:space="preserve">in Deutschland auf dem Markt. </w:t>
            </w:r>
          </w:p>
          <w:p w14:paraId="140D583A" w14:textId="333DBDAC" w:rsidR="008E6675" w:rsidRPr="00ED4386" w:rsidRDefault="001774E7" w:rsidP="008C1686">
            <w:pPr>
              <w:rPr>
                <w:rFonts w:ascii="Arial Narrow" w:hAnsi="Arial Narrow"/>
                <w:sz w:val="22"/>
              </w:rPr>
            </w:pPr>
            <w:r w:rsidRPr="00ED4386">
              <w:rPr>
                <w:rFonts w:ascii="Arial Narrow" w:hAnsi="Arial Narrow"/>
                <w:sz w:val="22"/>
              </w:rPr>
              <w:t>Für das Datenjahr 202</w:t>
            </w:r>
            <w:r w:rsidR="00ED4386">
              <w:rPr>
                <w:rFonts w:ascii="Arial Narrow" w:hAnsi="Arial Narrow"/>
                <w:sz w:val="22"/>
              </w:rPr>
              <w:t>2</w:t>
            </w:r>
            <w:r w:rsidR="008E6675" w:rsidRPr="00ED4386">
              <w:rPr>
                <w:rFonts w:ascii="Arial Narrow" w:hAnsi="Arial Narrow"/>
                <w:sz w:val="22"/>
              </w:rPr>
              <w:t xml:space="preserve"> sollten </w:t>
            </w:r>
            <w:r w:rsidR="006549F4" w:rsidRPr="00ED4386">
              <w:rPr>
                <w:rFonts w:ascii="Arial Narrow" w:hAnsi="Arial Narrow"/>
                <w:sz w:val="22"/>
              </w:rPr>
              <w:t xml:space="preserve">aus den Kalkulationshäusern </w:t>
            </w:r>
            <w:r w:rsidR="008E6675" w:rsidRPr="00ED4386">
              <w:rPr>
                <w:rFonts w:ascii="Arial Narrow" w:hAnsi="Arial Narrow"/>
                <w:sz w:val="22"/>
              </w:rPr>
              <w:t xml:space="preserve">Kostendaten für den Einsatz vorliegen. </w:t>
            </w:r>
          </w:p>
          <w:p w14:paraId="5EFE7220" w14:textId="052BFA9D" w:rsidR="008E6675" w:rsidRDefault="008E6675" w:rsidP="008C1686">
            <w:pPr>
              <w:rPr>
                <w:rFonts w:ascii="Arial Narrow" w:hAnsi="Arial Narrow"/>
                <w:sz w:val="22"/>
              </w:rPr>
            </w:pPr>
            <w:r w:rsidRPr="00ED4386">
              <w:rPr>
                <w:rFonts w:ascii="Arial Narrow" w:hAnsi="Arial Narrow"/>
                <w:sz w:val="22"/>
              </w:rPr>
              <w:t>Wir vermuten, dass di</w:t>
            </w:r>
            <w:r w:rsidR="00A100DC" w:rsidRPr="00ED4386">
              <w:rPr>
                <w:rFonts w:ascii="Arial Narrow" w:hAnsi="Arial Narrow"/>
                <w:sz w:val="22"/>
              </w:rPr>
              <w:t>e Stichprobe jedoch zu klein war</w:t>
            </w:r>
            <w:r w:rsidRPr="00ED4386">
              <w:rPr>
                <w:rFonts w:ascii="Arial Narrow" w:hAnsi="Arial Narrow"/>
                <w:sz w:val="22"/>
              </w:rPr>
              <w:t>, als dass genügend Kosten- und Leistungsinformationen aus den Krankenhäusern vorliegen, um damit eine sachgerechte Abbildung im G-DRG System 20</w:t>
            </w:r>
            <w:r w:rsidR="001774E7" w:rsidRPr="00ED4386">
              <w:rPr>
                <w:rFonts w:ascii="Arial Narrow" w:hAnsi="Arial Narrow"/>
                <w:sz w:val="22"/>
              </w:rPr>
              <w:t>2</w:t>
            </w:r>
            <w:r w:rsidR="00ED4386">
              <w:rPr>
                <w:rFonts w:ascii="Arial Narrow" w:hAnsi="Arial Narrow"/>
                <w:sz w:val="22"/>
              </w:rPr>
              <w:t>4</w:t>
            </w:r>
            <w:r w:rsidRPr="00ED4386">
              <w:rPr>
                <w:rFonts w:ascii="Arial Narrow" w:hAnsi="Arial Narrow"/>
                <w:sz w:val="22"/>
              </w:rPr>
              <w:t xml:space="preserve"> zu ermöglichen.</w:t>
            </w:r>
          </w:p>
          <w:p w14:paraId="0BE9C89F" w14:textId="44F3E211" w:rsidR="0033565D" w:rsidRPr="0033565D" w:rsidRDefault="0033565D" w:rsidP="0033565D">
            <w:pPr>
              <w:rPr>
                <w:rFonts w:ascii="Arial Narrow" w:hAnsi="Arial Narrow"/>
                <w:sz w:val="22"/>
              </w:rPr>
            </w:pPr>
            <w:r w:rsidRPr="0033565D">
              <w:rPr>
                <w:rFonts w:ascii="Arial Narrow" w:hAnsi="Arial Narrow"/>
                <w:sz w:val="22"/>
              </w:rPr>
              <w:t>Zu</w:t>
            </w:r>
            <w:r w:rsidR="000E18EF">
              <w:rPr>
                <w:rFonts w:ascii="Arial Narrow" w:hAnsi="Arial Narrow"/>
                <w:sz w:val="22"/>
              </w:rPr>
              <w:t>dem</w:t>
            </w:r>
            <w:r w:rsidRPr="0033565D">
              <w:rPr>
                <w:rFonts w:ascii="Arial Narrow" w:hAnsi="Arial Narrow"/>
                <w:sz w:val="22"/>
              </w:rPr>
              <w:t xml:space="preserve"> existiert kein OPS-Kode, weshalb eine patientenspezifische Rückverfolgung nicht möglich ist. </w:t>
            </w:r>
          </w:p>
          <w:p w14:paraId="222643B9" w14:textId="52B1320C" w:rsidR="008E6675" w:rsidRPr="00ED4386" w:rsidRDefault="008E6675" w:rsidP="00B2756A">
            <w:pPr>
              <w:rPr>
                <w:rFonts w:ascii="Arial Narrow" w:hAnsi="Arial Narrow"/>
                <w:sz w:val="22"/>
              </w:rPr>
            </w:pPr>
            <w:r w:rsidRPr="00ED4386">
              <w:rPr>
                <w:rFonts w:ascii="Arial Narrow" w:hAnsi="Arial Narrow"/>
                <w:sz w:val="22"/>
              </w:rPr>
              <w:t>Die zusätzlichen Kosten</w:t>
            </w:r>
            <w:r w:rsidR="00E87805">
              <w:rPr>
                <w:rFonts w:ascii="Arial Narrow" w:hAnsi="Arial Narrow"/>
                <w:sz w:val="22"/>
              </w:rPr>
              <w:t xml:space="preserve"> von ca. 18</w:t>
            </w:r>
            <w:r w:rsidR="00CA2B0B">
              <w:rPr>
                <w:rFonts w:ascii="Arial Narrow" w:hAnsi="Arial Narrow"/>
                <w:sz w:val="22"/>
              </w:rPr>
              <w:t xml:space="preserve">.480 € pro </w:t>
            </w:r>
            <w:r w:rsidR="00766776">
              <w:rPr>
                <w:rFonts w:ascii="Arial Narrow" w:hAnsi="Arial Narrow"/>
                <w:sz w:val="22"/>
              </w:rPr>
              <w:t>Therapie</w:t>
            </w:r>
            <w:r w:rsidRPr="00ED4386">
              <w:rPr>
                <w:rFonts w:ascii="Arial Narrow" w:hAnsi="Arial Narrow"/>
                <w:sz w:val="22"/>
              </w:rPr>
              <w:t xml:space="preserve"> können aber mit </w:t>
            </w:r>
            <w:r w:rsidR="00A100DC" w:rsidRPr="00ED4386">
              <w:rPr>
                <w:rFonts w:ascii="Arial Narrow" w:hAnsi="Arial Narrow"/>
                <w:sz w:val="22"/>
              </w:rPr>
              <w:t>den o.g.</w:t>
            </w:r>
            <w:r w:rsidRPr="00ED4386">
              <w:rPr>
                <w:rFonts w:ascii="Arial Narrow" w:hAnsi="Arial Narrow"/>
                <w:sz w:val="22"/>
              </w:rPr>
              <w:t xml:space="preserve"> Fallpauschale</w:t>
            </w:r>
            <w:r w:rsidR="00A100DC" w:rsidRPr="00ED4386">
              <w:rPr>
                <w:rFonts w:ascii="Arial Narrow" w:hAnsi="Arial Narrow"/>
                <w:sz w:val="22"/>
              </w:rPr>
              <w:t>n</w:t>
            </w:r>
            <w:r w:rsidRPr="00ED4386">
              <w:rPr>
                <w:rFonts w:ascii="Arial Narrow" w:hAnsi="Arial Narrow"/>
                <w:sz w:val="22"/>
              </w:rPr>
              <w:t xml:space="preserve"> allein nicht ausreichend abgebildet werden</w:t>
            </w:r>
            <w:r w:rsidR="00D65686">
              <w:rPr>
                <w:rFonts w:ascii="Arial Narrow" w:hAnsi="Arial Narrow"/>
                <w:sz w:val="22"/>
              </w:rPr>
              <w:t xml:space="preserve"> und </w:t>
            </w:r>
            <w:proofErr w:type="spellStart"/>
            <w:r w:rsidR="00D65686" w:rsidRPr="00DC1A32">
              <w:rPr>
                <w:rFonts w:ascii="Arial Narrow" w:hAnsi="Arial Narrow"/>
                <w:sz w:val="22"/>
                <w:szCs w:val="22"/>
              </w:rPr>
              <w:t>Pretomanid</w:t>
            </w:r>
            <w:proofErr w:type="spellEnd"/>
            <w:r w:rsidR="006549F4" w:rsidRPr="00ED4386">
              <w:rPr>
                <w:rFonts w:ascii="Arial Narrow" w:hAnsi="Arial Narrow"/>
                <w:sz w:val="22"/>
              </w:rPr>
              <w:t xml:space="preserve"> </w:t>
            </w:r>
            <w:r w:rsidRPr="00ED4386">
              <w:rPr>
                <w:rFonts w:ascii="Arial Narrow" w:hAnsi="Arial Narrow"/>
                <w:sz w:val="22"/>
              </w:rPr>
              <w:t xml:space="preserve">ist bisher im </w:t>
            </w:r>
            <w:proofErr w:type="gramStart"/>
            <w:r w:rsidRPr="00ED4386">
              <w:rPr>
                <w:rFonts w:ascii="Arial Narrow" w:hAnsi="Arial Narrow"/>
                <w:sz w:val="22"/>
              </w:rPr>
              <w:t>ZE Katalog</w:t>
            </w:r>
            <w:proofErr w:type="gramEnd"/>
            <w:r w:rsidRPr="00ED4386">
              <w:rPr>
                <w:rFonts w:ascii="Arial Narrow" w:hAnsi="Arial Narrow"/>
                <w:sz w:val="22"/>
              </w:rPr>
              <w:t xml:space="preserve"> nicht enthalten. Aufgrund der hohen Kosten des Medikaments kommt es zu einer </w:t>
            </w:r>
            <w:r w:rsidR="00CB3CA3" w:rsidRPr="00ED4386">
              <w:rPr>
                <w:rFonts w:ascii="Arial Narrow" w:hAnsi="Arial Narrow"/>
                <w:sz w:val="22"/>
              </w:rPr>
              <w:t>Unterfinanzierung</w:t>
            </w:r>
            <w:r w:rsidRPr="00ED4386">
              <w:rPr>
                <w:rFonts w:ascii="Arial Narrow" w:hAnsi="Arial Narrow"/>
                <w:sz w:val="22"/>
              </w:rPr>
              <w:t xml:space="preserve"> in </w:t>
            </w:r>
            <w:r w:rsidR="00A100DC" w:rsidRPr="00ED4386">
              <w:rPr>
                <w:rFonts w:ascii="Arial Narrow" w:hAnsi="Arial Narrow"/>
                <w:sz w:val="22"/>
              </w:rPr>
              <w:t>den</w:t>
            </w:r>
            <w:r w:rsidRPr="00ED4386">
              <w:rPr>
                <w:rFonts w:ascii="Arial Narrow" w:hAnsi="Arial Narrow"/>
                <w:sz w:val="22"/>
              </w:rPr>
              <w:t xml:space="preserve"> betroffenen DRG</w:t>
            </w:r>
            <w:r w:rsidR="00B2756A">
              <w:rPr>
                <w:rFonts w:ascii="Arial Narrow" w:hAnsi="Arial Narrow"/>
                <w:sz w:val="22"/>
              </w:rPr>
              <w:t>s.</w:t>
            </w:r>
            <w:r w:rsidR="00F757B1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0A50A959" w14:textId="77777777" w:rsidR="008E6675" w:rsidRPr="005638EB" w:rsidRDefault="008E6675" w:rsidP="005638EB">
      <w:pPr>
        <w:rPr>
          <w:rFonts w:ascii="Arial Narrow" w:hAnsi="Arial Narrow"/>
        </w:rPr>
      </w:pPr>
    </w:p>
    <w:sectPr w:rsidR="008E6675" w:rsidRPr="005638EB" w:rsidSect="004E1D0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ACC1" w14:textId="77777777" w:rsidR="003B15BA" w:rsidRDefault="003B15BA">
      <w:r>
        <w:separator/>
      </w:r>
    </w:p>
  </w:endnote>
  <w:endnote w:type="continuationSeparator" w:id="0">
    <w:p w14:paraId="60C2EFD9" w14:textId="77777777" w:rsidR="003B15BA" w:rsidRDefault="003B15BA">
      <w:r>
        <w:continuationSeparator/>
      </w:r>
    </w:p>
  </w:endnote>
  <w:endnote w:type="continuationNotice" w:id="1">
    <w:p w14:paraId="6E551FC7" w14:textId="77777777" w:rsidR="003B15BA" w:rsidRDefault="003B15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1DD8" w14:textId="77777777" w:rsidR="00176AB4" w:rsidRDefault="00176AB4" w:rsidP="00947665">
    <w:pPr>
      <w:pStyle w:val="Fuzeile"/>
      <w:rPr>
        <w:rFonts w:ascii="Arial Narrow" w:hAnsi="Arial Narrow" w:cs="Arial"/>
        <w:sz w:val="18"/>
        <w:szCs w:val="18"/>
      </w:rPr>
    </w:pPr>
  </w:p>
  <w:p w14:paraId="149E9F96" w14:textId="018EFDE6" w:rsidR="00947665" w:rsidRPr="004F0DB7" w:rsidRDefault="00947665" w:rsidP="00947665">
    <w:pPr>
      <w:pStyle w:val="Fuzeile"/>
      <w:rPr>
        <w:rFonts w:ascii="Arial Narrow" w:hAnsi="Arial Narrow" w:cs="Arial"/>
        <w:sz w:val="18"/>
        <w:szCs w:val="18"/>
      </w:rPr>
    </w:pPr>
    <w:r w:rsidRPr="004F0DB7">
      <w:rPr>
        <w:rFonts w:ascii="Arial Narrow" w:hAnsi="Arial Narrow" w:cs="Arial"/>
        <w:sz w:val="18"/>
        <w:szCs w:val="18"/>
      </w:rPr>
      <w:t xml:space="preserve">NUB-Musteranfrage </w:t>
    </w:r>
    <w:proofErr w:type="spellStart"/>
    <w:r w:rsidRPr="00947665">
      <w:rPr>
        <w:rFonts w:ascii="Arial Narrow" w:hAnsi="Arial Narrow" w:cs="Arial"/>
        <w:color w:val="000000" w:themeColor="text1"/>
        <w:sz w:val="18"/>
        <w:szCs w:val="18"/>
      </w:rPr>
      <w:t>Pretomanid</w:t>
    </w:r>
    <w:proofErr w:type="spellEnd"/>
  </w:p>
  <w:p w14:paraId="245CF2C5" w14:textId="77777777" w:rsidR="00947665" w:rsidRPr="004F0DB7" w:rsidRDefault="00947665" w:rsidP="00947665">
    <w:pPr>
      <w:pStyle w:val="Fuzeile"/>
      <w:rPr>
        <w:rFonts w:ascii="Arial Narrow" w:hAnsi="Arial Narrow" w:cs="Arial"/>
        <w:sz w:val="18"/>
        <w:szCs w:val="18"/>
      </w:rPr>
    </w:pPr>
    <w:r w:rsidRPr="00EF5B18">
      <w:rPr>
        <w:rFonts w:ascii="Arial Narrow" w:hAnsi="Arial Narrow" w:cs="Arial"/>
        <w:sz w:val="18"/>
        <w:szCs w:val="18"/>
      </w:rPr>
      <w:t xml:space="preserve">Deutsche Gesellschaft für Infektiologie e. V., </w:t>
    </w:r>
    <w:hyperlink r:id="rId1" w:history="1">
      <w:r w:rsidRPr="00EF5B18">
        <w:rPr>
          <w:rStyle w:val="Hyperlink"/>
          <w:rFonts w:ascii="Arial Narrow" w:hAnsi="Arial Narrow" w:cs="Arial"/>
          <w:sz w:val="18"/>
          <w:szCs w:val="18"/>
        </w:rPr>
        <w:t>www.dgi-net.de</w:t>
      </w:r>
    </w:hyperlink>
  </w:p>
  <w:p w14:paraId="6E7C81DA" w14:textId="4E2D0C01" w:rsidR="00F64982" w:rsidRPr="00BD2250" w:rsidRDefault="00F64982" w:rsidP="00BD22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1FB8" w14:textId="77777777" w:rsidR="003B15BA" w:rsidRDefault="003B15BA">
      <w:r>
        <w:separator/>
      </w:r>
    </w:p>
  </w:footnote>
  <w:footnote w:type="continuationSeparator" w:id="0">
    <w:p w14:paraId="0872C073" w14:textId="77777777" w:rsidR="003B15BA" w:rsidRDefault="003B15BA">
      <w:r>
        <w:continuationSeparator/>
      </w:r>
    </w:p>
  </w:footnote>
  <w:footnote w:type="continuationNotice" w:id="1">
    <w:p w14:paraId="7F380E91" w14:textId="77777777" w:rsidR="003B15BA" w:rsidRDefault="003B15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8799" w14:textId="1B475652" w:rsidR="00F64982" w:rsidRPr="004C4F82" w:rsidRDefault="00F64982" w:rsidP="00596F9A">
    <w:pPr>
      <w:pStyle w:val="Titel"/>
      <w:rPr>
        <w:sz w:val="48"/>
      </w:rPr>
    </w:pPr>
    <w:r w:rsidRPr="004C4F82">
      <w:rPr>
        <w:sz w:val="48"/>
      </w:rPr>
      <w:t>NUB Antrag 20</w:t>
    </w:r>
    <w:r>
      <w:rPr>
        <w:sz w:val="48"/>
      </w:rPr>
      <w:t>23</w:t>
    </w:r>
    <w:r w:rsidRPr="004C4F82">
      <w:rPr>
        <w:sz w:val="48"/>
      </w:rPr>
      <w:t>/20</w:t>
    </w:r>
    <w:r>
      <w:rPr>
        <w:sz w:val="48"/>
      </w:rPr>
      <w:t>24</w:t>
    </w:r>
    <w:r w:rsidRPr="004C4F82">
      <w:rPr>
        <w:sz w:val="48"/>
      </w:rPr>
      <w:t xml:space="preserve"> </w:t>
    </w:r>
  </w:p>
  <w:p w14:paraId="2D6FE634" w14:textId="7D165215" w:rsidR="00F64982" w:rsidRPr="004C4F82" w:rsidRDefault="005A5F0F" w:rsidP="00596F9A">
    <w:pPr>
      <w:pStyle w:val="Titel"/>
      <w:rPr>
        <w:sz w:val="48"/>
      </w:rPr>
    </w:pPr>
    <w:proofErr w:type="spellStart"/>
    <w:r>
      <w:rPr>
        <w:sz w:val="48"/>
      </w:rPr>
      <w:t>Pretomanid</w:t>
    </w:r>
    <w:proofErr w:type="spellEnd"/>
  </w:p>
  <w:p w14:paraId="38DF28C4" w14:textId="77777777" w:rsidR="00F64982" w:rsidRDefault="00F64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095383">
    <w:abstractNumId w:val="0"/>
  </w:num>
  <w:num w:numId="2" w16cid:durableId="1763068104">
    <w:abstractNumId w:val="9"/>
  </w:num>
  <w:num w:numId="3" w16cid:durableId="1609316793">
    <w:abstractNumId w:val="5"/>
  </w:num>
  <w:num w:numId="4" w16cid:durableId="988365607">
    <w:abstractNumId w:val="3"/>
  </w:num>
  <w:num w:numId="5" w16cid:durableId="2112822768">
    <w:abstractNumId w:val="8"/>
  </w:num>
  <w:num w:numId="6" w16cid:durableId="1665428137">
    <w:abstractNumId w:val="2"/>
  </w:num>
  <w:num w:numId="7" w16cid:durableId="1551182834">
    <w:abstractNumId w:val="7"/>
  </w:num>
  <w:num w:numId="8" w16cid:durableId="281032647">
    <w:abstractNumId w:val="4"/>
  </w:num>
  <w:num w:numId="9" w16cid:durableId="299111304">
    <w:abstractNumId w:val="1"/>
  </w:num>
  <w:num w:numId="10" w16cid:durableId="1555040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yNjS2tDAwMjQ1NjBU0lEKTi0uzszPAykwqgUAVwD9uywAAAA="/>
    <w:docVar w:name="dgnword-docGUID" w:val="{1E794084-83B0-4B46-BD37-262E0589DDB9}"/>
    <w:docVar w:name="dgnword-eventsink" w:val="507668536"/>
  </w:docVars>
  <w:rsids>
    <w:rsidRoot w:val="00234FB1"/>
    <w:rsid w:val="00015BCA"/>
    <w:rsid w:val="00024651"/>
    <w:rsid w:val="00024C5E"/>
    <w:rsid w:val="0003265D"/>
    <w:rsid w:val="00033645"/>
    <w:rsid w:val="00033C6B"/>
    <w:rsid w:val="000405D3"/>
    <w:rsid w:val="0004094A"/>
    <w:rsid w:val="00044597"/>
    <w:rsid w:val="000477BE"/>
    <w:rsid w:val="00061CA3"/>
    <w:rsid w:val="000653FB"/>
    <w:rsid w:val="00065A38"/>
    <w:rsid w:val="00072A33"/>
    <w:rsid w:val="0007581F"/>
    <w:rsid w:val="00092111"/>
    <w:rsid w:val="000953D2"/>
    <w:rsid w:val="000B2256"/>
    <w:rsid w:val="000B5642"/>
    <w:rsid w:val="000C704A"/>
    <w:rsid w:val="000E18EF"/>
    <w:rsid w:val="00101299"/>
    <w:rsid w:val="00104C97"/>
    <w:rsid w:val="0010740A"/>
    <w:rsid w:val="0011503B"/>
    <w:rsid w:val="001273B3"/>
    <w:rsid w:val="00156FE0"/>
    <w:rsid w:val="001570EE"/>
    <w:rsid w:val="0017096C"/>
    <w:rsid w:val="00174C48"/>
    <w:rsid w:val="00174C6A"/>
    <w:rsid w:val="00176AB4"/>
    <w:rsid w:val="001774E7"/>
    <w:rsid w:val="00182EB8"/>
    <w:rsid w:val="001A7AC7"/>
    <w:rsid w:val="001B462F"/>
    <w:rsid w:val="001C19CA"/>
    <w:rsid w:val="001E3219"/>
    <w:rsid w:val="001E68E3"/>
    <w:rsid w:val="001F4753"/>
    <w:rsid w:val="001F4D20"/>
    <w:rsid w:val="001F7B7D"/>
    <w:rsid w:val="002005AF"/>
    <w:rsid w:val="00217A13"/>
    <w:rsid w:val="002333FF"/>
    <w:rsid w:val="00234FB1"/>
    <w:rsid w:val="00252ECB"/>
    <w:rsid w:val="00256B7C"/>
    <w:rsid w:val="0028432D"/>
    <w:rsid w:val="00285AE4"/>
    <w:rsid w:val="00291624"/>
    <w:rsid w:val="002A5B33"/>
    <w:rsid w:val="002D7403"/>
    <w:rsid w:val="002E5E26"/>
    <w:rsid w:val="00304296"/>
    <w:rsid w:val="00305016"/>
    <w:rsid w:val="00335246"/>
    <w:rsid w:val="0033565D"/>
    <w:rsid w:val="003479E5"/>
    <w:rsid w:val="0036178C"/>
    <w:rsid w:val="0036325A"/>
    <w:rsid w:val="00370734"/>
    <w:rsid w:val="00383550"/>
    <w:rsid w:val="0038691B"/>
    <w:rsid w:val="003B15BA"/>
    <w:rsid w:val="003B1EAE"/>
    <w:rsid w:val="003B2E05"/>
    <w:rsid w:val="003B3766"/>
    <w:rsid w:val="003C30FD"/>
    <w:rsid w:val="003D233B"/>
    <w:rsid w:val="003E1D88"/>
    <w:rsid w:val="003F2692"/>
    <w:rsid w:val="003F2C08"/>
    <w:rsid w:val="003F318D"/>
    <w:rsid w:val="003F4933"/>
    <w:rsid w:val="0040610F"/>
    <w:rsid w:val="0041156E"/>
    <w:rsid w:val="00414036"/>
    <w:rsid w:val="00435583"/>
    <w:rsid w:val="0043597A"/>
    <w:rsid w:val="00445A04"/>
    <w:rsid w:val="00454847"/>
    <w:rsid w:val="004642E2"/>
    <w:rsid w:val="00467246"/>
    <w:rsid w:val="00492AB4"/>
    <w:rsid w:val="00494C0F"/>
    <w:rsid w:val="0049622C"/>
    <w:rsid w:val="004A0893"/>
    <w:rsid w:val="004B3438"/>
    <w:rsid w:val="004B624B"/>
    <w:rsid w:val="004B6C59"/>
    <w:rsid w:val="004C3096"/>
    <w:rsid w:val="004C4F82"/>
    <w:rsid w:val="004E1D02"/>
    <w:rsid w:val="004E4A90"/>
    <w:rsid w:val="004E6636"/>
    <w:rsid w:val="004F0DB7"/>
    <w:rsid w:val="004F3F20"/>
    <w:rsid w:val="004F72C0"/>
    <w:rsid w:val="00504FB4"/>
    <w:rsid w:val="0050526A"/>
    <w:rsid w:val="00506BA1"/>
    <w:rsid w:val="005125E9"/>
    <w:rsid w:val="005261D8"/>
    <w:rsid w:val="00530653"/>
    <w:rsid w:val="00541B64"/>
    <w:rsid w:val="005524BC"/>
    <w:rsid w:val="00552D0A"/>
    <w:rsid w:val="005530A6"/>
    <w:rsid w:val="0055338C"/>
    <w:rsid w:val="005638EB"/>
    <w:rsid w:val="005672AF"/>
    <w:rsid w:val="0057537C"/>
    <w:rsid w:val="00590E29"/>
    <w:rsid w:val="005949F7"/>
    <w:rsid w:val="00596F9A"/>
    <w:rsid w:val="005A5F0F"/>
    <w:rsid w:val="005A7F96"/>
    <w:rsid w:val="005C01F3"/>
    <w:rsid w:val="005C3586"/>
    <w:rsid w:val="005D60B6"/>
    <w:rsid w:val="005E2661"/>
    <w:rsid w:val="005F29C6"/>
    <w:rsid w:val="005F4D2E"/>
    <w:rsid w:val="006015BF"/>
    <w:rsid w:val="00610557"/>
    <w:rsid w:val="00612463"/>
    <w:rsid w:val="006233EA"/>
    <w:rsid w:val="0062645A"/>
    <w:rsid w:val="006354B6"/>
    <w:rsid w:val="00637A64"/>
    <w:rsid w:val="00643F6F"/>
    <w:rsid w:val="006451B6"/>
    <w:rsid w:val="00645BB0"/>
    <w:rsid w:val="00653304"/>
    <w:rsid w:val="006549F4"/>
    <w:rsid w:val="00664E69"/>
    <w:rsid w:val="00673F6C"/>
    <w:rsid w:val="006777DE"/>
    <w:rsid w:val="00681EC4"/>
    <w:rsid w:val="00686DEE"/>
    <w:rsid w:val="00692D5F"/>
    <w:rsid w:val="006C656D"/>
    <w:rsid w:val="006D0709"/>
    <w:rsid w:val="006D5714"/>
    <w:rsid w:val="006F01F8"/>
    <w:rsid w:val="006F4F65"/>
    <w:rsid w:val="006F7F69"/>
    <w:rsid w:val="0070223A"/>
    <w:rsid w:val="00722B61"/>
    <w:rsid w:val="007426F3"/>
    <w:rsid w:val="007600D1"/>
    <w:rsid w:val="00766776"/>
    <w:rsid w:val="007751EC"/>
    <w:rsid w:val="0078272D"/>
    <w:rsid w:val="00784975"/>
    <w:rsid w:val="00786146"/>
    <w:rsid w:val="007A314E"/>
    <w:rsid w:val="007A6F09"/>
    <w:rsid w:val="007B7C5A"/>
    <w:rsid w:val="007C5C03"/>
    <w:rsid w:val="007E6CE5"/>
    <w:rsid w:val="007F0381"/>
    <w:rsid w:val="007F1940"/>
    <w:rsid w:val="007F255B"/>
    <w:rsid w:val="007F7D89"/>
    <w:rsid w:val="00802EF7"/>
    <w:rsid w:val="0080511D"/>
    <w:rsid w:val="00807564"/>
    <w:rsid w:val="00816924"/>
    <w:rsid w:val="00827071"/>
    <w:rsid w:val="00840732"/>
    <w:rsid w:val="00843507"/>
    <w:rsid w:val="00850D44"/>
    <w:rsid w:val="00870D1A"/>
    <w:rsid w:val="0088250D"/>
    <w:rsid w:val="00890BC2"/>
    <w:rsid w:val="00895F6B"/>
    <w:rsid w:val="008A0216"/>
    <w:rsid w:val="008B38C2"/>
    <w:rsid w:val="008B4504"/>
    <w:rsid w:val="008B7669"/>
    <w:rsid w:val="008C05AF"/>
    <w:rsid w:val="008C1686"/>
    <w:rsid w:val="008D12DD"/>
    <w:rsid w:val="008E6675"/>
    <w:rsid w:val="008E6974"/>
    <w:rsid w:val="00900E00"/>
    <w:rsid w:val="00906F5A"/>
    <w:rsid w:val="00925542"/>
    <w:rsid w:val="00926BFC"/>
    <w:rsid w:val="00930145"/>
    <w:rsid w:val="00947665"/>
    <w:rsid w:val="009545AF"/>
    <w:rsid w:val="00983554"/>
    <w:rsid w:val="009B1C7E"/>
    <w:rsid w:val="009C0B84"/>
    <w:rsid w:val="009C144E"/>
    <w:rsid w:val="009E036C"/>
    <w:rsid w:val="009E4E25"/>
    <w:rsid w:val="009F4538"/>
    <w:rsid w:val="00A00CCB"/>
    <w:rsid w:val="00A100DC"/>
    <w:rsid w:val="00A2016B"/>
    <w:rsid w:val="00A21E9E"/>
    <w:rsid w:val="00A345A9"/>
    <w:rsid w:val="00A43812"/>
    <w:rsid w:val="00A46664"/>
    <w:rsid w:val="00A530BE"/>
    <w:rsid w:val="00A672B7"/>
    <w:rsid w:val="00A7640A"/>
    <w:rsid w:val="00A8423E"/>
    <w:rsid w:val="00A868A6"/>
    <w:rsid w:val="00A93AAD"/>
    <w:rsid w:val="00AA5CCE"/>
    <w:rsid w:val="00AA6B4F"/>
    <w:rsid w:val="00AB10BF"/>
    <w:rsid w:val="00AD0925"/>
    <w:rsid w:val="00AE1546"/>
    <w:rsid w:val="00AE4C49"/>
    <w:rsid w:val="00B03A61"/>
    <w:rsid w:val="00B123AA"/>
    <w:rsid w:val="00B2756A"/>
    <w:rsid w:val="00B33D2C"/>
    <w:rsid w:val="00B34D99"/>
    <w:rsid w:val="00B574E9"/>
    <w:rsid w:val="00B6473C"/>
    <w:rsid w:val="00B6570D"/>
    <w:rsid w:val="00B773B8"/>
    <w:rsid w:val="00B82671"/>
    <w:rsid w:val="00B91A3C"/>
    <w:rsid w:val="00B92363"/>
    <w:rsid w:val="00B9275C"/>
    <w:rsid w:val="00B97095"/>
    <w:rsid w:val="00BA6044"/>
    <w:rsid w:val="00BB4A54"/>
    <w:rsid w:val="00BC3D19"/>
    <w:rsid w:val="00BC4042"/>
    <w:rsid w:val="00BD2250"/>
    <w:rsid w:val="00BE314B"/>
    <w:rsid w:val="00BE3979"/>
    <w:rsid w:val="00BF11AE"/>
    <w:rsid w:val="00BF4058"/>
    <w:rsid w:val="00C028BC"/>
    <w:rsid w:val="00C112A6"/>
    <w:rsid w:val="00C11458"/>
    <w:rsid w:val="00C21654"/>
    <w:rsid w:val="00C220C6"/>
    <w:rsid w:val="00C25185"/>
    <w:rsid w:val="00C351A9"/>
    <w:rsid w:val="00C35BFE"/>
    <w:rsid w:val="00C45D6A"/>
    <w:rsid w:val="00C676EE"/>
    <w:rsid w:val="00C80F67"/>
    <w:rsid w:val="00CA073A"/>
    <w:rsid w:val="00CA2B0B"/>
    <w:rsid w:val="00CB2848"/>
    <w:rsid w:val="00CB3CA3"/>
    <w:rsid w:val="00CB7E53"/>
    <w:rsid w:val="00CC7E5F"/>
    <w:rsid w:val="00CD2365"/>
    <w:rsid w:val="00CD694D"/>
    <w:rsid w:val="00CE1E20"/>
    <w:rsid w:val="00CE69F3"/>
    <w:rsid w:val="00CF3458"/>
    <w:rsid w:val="00CF56C3"/>
    <w:rsid w:val="00CF5ECC"/>
    <w:rsid w:val="00D00055"/>
    <w:rsid w:val="00D027BF"/>
    <w:rsid w:val="00D11E5B"/>
    <w:rsid w:val="00D14350"/>
    <w:rsid w:val="00D216BD"/>
    <w:rsid w:val="00D21A79"/>
    <w:rsid w:val="00D259A7"/>
    <w:rsid w:val="00D27052"/>
    <w:rsid w:val="00D41422"/>
    <w:rsid w:val="00D65686"/>
    <w:rsid w:val="00D70943"/>
    <w:rsid w:val="00D87B96"/>
    <w:rsid w:val="00D9586E"/>
    <w:rsid w:val="00DB00F8"/>
    <w:rsid w:val="00DB14F4"/>
    <w:rsid w:val="00DB4789"/>
    <w:rsid w:val="00DC1A32"/>
    <w:rsid w:val="00DC6CBD"/>
    <w:rsid w:val="00DD183E"/>
    <w:rsid w:val="00DD60BA"/>
    <w:rsid w:val="00DE0DAA"/>
    <w:rsid w:val="00DF01F8"/>
    <w:rsid w:val="00DF6D06"/>
    <w:rsid w:val="00E24E3B"/>
    <w:rsid w:val="00E33633"/>
    <w:rsid w:val="00E3365F"/>
    <w:rsid w:val="00E363F1"/>
    <w:rsid w:val="00E4721D"/>
    <w:rsid w:val="00E53F75"/>
    <w:rsid w:val="00E766FF"/>
    <w:rsid w:val="00E86725"/>
    <w:rsid w:val="00E87805"/>
    <w:rsid w:val="00E8791A"/>
    <w:rsid w:val="00E9243F"/>
    <w:rsid w:val="00E92C57"/>
    <w:rsid w:val="00E93D34"/>
    <w:rsid w:val="00EA2F2D"/>
    <w:rsid w:val="00EC0987"/>
    <w:rsid w:val="00EC75B0"/>
    <w:rsid w:val="00EC7AB0"/>
    <w:rsid w:val="00ED4386"/>
    <w:rsid w:val="00ED79AA"/>
    <w:rsid w:val="00EE0D0B"/>
    <w:rsid w:val="00EE1581"/>
    <w:rsid w:val="00EE434D"/>
    <w:rsid w:val="00EE449A"/>
    <w:rsid w:val="00EE5875"/>
    <w:rsid w:val="00EE6B1E"/>
    <w:rsid w:val="00F000AA"/>
    <w:rsid w:val="00F233AA"/>
    <w:rsid w:val="00F234F6"/>
    <w:rsid w:val="00F246CB"/>
    <w:rsid w:val="00F45289"/>
    <w:rsid w:val="00F64982"/>
    <w:rsid w:val="00F757B1"/>
    <w:rsid w:val="00F84C71"/>
    <w:rsid w:val="00F91167"/>
    <w:rsid w:val="00FA144B"/>
    <w:rsid w:val="00FA6FC5"/>
    <w:rsid w:val="00FB3BE0"/>
    <w:rsid w:val="00FB46A5"/>
    <w:rsid w:val="00FC519E"/>
    <w:rsid w:val="00FC5CC7"/>
    <w:rsid w:val="00FE1ABF"/>
    <w:rsid w:val="00FE20BC"/>
    <w:rsid w:val="00FF3741"/>
    <w:rsid w:val="00FF469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11F11383-CD61-4C11-97A6-4709FE29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259A7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BD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i-ne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3" ma:contentTypeDescription="Ein neues Dokument erstellen." ma:contentTypeScope="" ma:versionID="88d7944a4af7b59df6e43075c4fb62f9">
  <xsd:schema xmlns:xsd="http://www.w3.org/2001/XMLSchema" xmlns:xs="http://www.w3.org/2001/XMLSchema" xmlns:p="http://schemas.microsoft.com/office/2006/metadata/properties" xmlns:ns2="2d076682-27a3-4304-b527-b918986f088e" targetNamespace="http://schemas.microsoft.com/office/2006/metadata/properties" ma:root="true" ma:fieldsID="bf70ef8be46e512f907086aad0c7564a" ns2:_="">
    <xsd:import namespace="2d076682-27a3-4304-b527-b918986f0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C21BD-BE16-45E7-AD50-958CD38E8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D2B7D-02D7-4CC4-8393-266E02E107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43F8E7-21DE-4033-BB40-F8C7969C7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Massenkeil</dc:creator>
  <cp:keywords/>
  <cp:lastModifiedBy>Teresa Maurus</cp:lastModifiedBy>
  <cp:revision>164</cp:revision>
  <cp:lastPrinted>2012-10-10T00:17:00Z</cp:lastPrinted>
  <dcterms:created xsi:type="dcterms:W3CDTF">2023-07-05T23:09:00Z</dcterms:created>
  <dcterms:modified xsi:type="dcterms:W3CDTF">2023-10-26T11:13:00Z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GrammarlyDocumentId">
    <vt:lpwstr>4ed49bbb4b5f15e96efeddf4414efa70657dd68b9c066e55562003185792b065</vt:lpwstr>
  </property>
</Properties>
</file>