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4DF64FBD" w:rsidR="008E6675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Dieser Antrag wurde durch die </w:t>
            </w:r>
            <w:r w:rsidR="00D70943">
              <w:rPr>
                <w:rFonts w:ascii="Arial Narrow" w:hAnsi="Arial Narrow"/>
                <w:sz w:val="22"/>
              </w:rPr>
              <w:t>D</w:t>
            </w:r>
            <w:r w:rsidRPr="005638EB">
              <w:rPr>
                <w:rFonts w:ascii="Arial Narrow" w:hAnsi="Arial Narrow"/>
                <w:sz w:val="22"/>
              </w:rPr>
              <w:t xml:space="preserve">eutsche </w:t>
            </w:r>
            <w:r w:rsidR="00134CAB">
              <w:rPr>
                <w:rFonts w:ascii="Arial Narrow" w:hAnsi="Arial Narrow"/>
                <w:sz w:val="22"/>
              </w:rPr>
              <w:t xml:space="preserve">Gesellschaft </w:t>
            </w:r>
            <w:r w:rsidR="00E8791A" w:rsidRPr="00174C48">
              <w:rPr>
                <w:rFonts w:ascii="Arial Narrow" w:hAnsi="Arial Narrow"/>
                <w:sz w:val="22"/>
              </w:rPr>
              <w:t>für Infektiologie e. V. vorformuliert.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8E6675" w:rsidRPr="007F255B" w14:paraId="3534B4A0" w14:textId="77777777">
        <w:tc>
          <w:tcPr>
            <w:tcW w:w="9212" w:type="dxa"/>
          </w:tcPr>
          <w:p w14:paraId="2C182448" w14:textId="5892585F" w:rsidR="008E6675" w:rsidRPr="007F255B" w:rsidRDefault="000F27C0" w:rsidP="005638EB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</w:rPr>
              <w:t>Bedaquilin</w:t>
            </w:r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76B910E4" w:rsidR="008E6675" w:rsidRPr="005638EB" w:rsidRDefault="000F27C0" w:rsidP="005638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Sirtu</w:t>
            </w:r>
            <w:r w:rsidR="00673F6C" w:rsidRPr="00673F6C">
              <w:rPr>
                <w:rFonts w:ascii="Arial Narrow" w:hAnsi="Arial Narrow"/>
                <w:sz w:val="22"/>
              </w:rPr>
              <w:t>r</w:t>
            </w:r>
            <w:r>
              <w:rPr>
                <w:rFonts w:ascii="Arial Narrow" w:hAnsi="Arial Narrow"/>
                <w:sz w:val="22"/>
              </w:rPr>
              <w:t>o</w:t>
            </w:r>
            <w:r w:rsidR="00673F6C" w:rsidRPr="00673F6C">
              <w:rPr>
                <w:rFonts w:ascii="Arial Narrow" w:hAnsi="Arial Narrow"/>
                <w:sz w:val="22"/>
              </w:rPr>
              <w:t>®</w:t>
            </w:r>
          </w:p>
        </w:tc>
      </w:tr>
    </w:tbl>
    <w:p w14:paraId="5C4D6932" w14:textId="77777777" w:rsidR="004C4F82" w:rsidRDefault="004C4F82"/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47"/>
      </w:tblGrid>
      <w:tr w:rsidR="004C4F82" w:rsidRPr="004C4F82" w14:paraId="6FC43EE4" w14:textId="77777777" w:rsidTr="00AE1546">
        <w:trPr>
          <w:trHeight w:val="257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5404F9">
        <w:trPr>
          <w:trHeight w:val="475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12C1D010" w:rsidR="004C4F82" w:rsidRPr="005404F9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tbl>
      <w:tblPr>
        <w:tblpPr w:leftFromText="141" w:rightFromText="141" w:vertAnchor="page" w:horzAnchor="margin" w:tblpY="6757"/>
        <w:tblOverlap w:val="never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47"/>
      </w:tblGrid>
      <w:tr w:rsidR="007D55AC" w:rsidRPr="005638EB" w14:paraId="741FB11B" w14:textId="77777777" w:rsidTr="007D55AC">
        <w:trPr>
          <w:trHeight w:val="292"/>
        </w:trPr>
        <w:tc>
          <w:tcPr>
            <w:tcW w:w="9247" w:type="dxa"/>
          </w:tcPr>
          <w:p w14:paraId="23B50F7B" w14:textId="77777777" w:rsidR="007D55AC" w:rsidRPr="005638EB" w:rsidRDefault="007D55AC" w:rsidP="007D55AC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angefragte Untersuchungs- und Behandlungsmethode von Ihrem Krankenhaus bereits vor dem 01.01.2023 eine Anfrage gemäß §6 Abs. 2 KHEntG an das InEK übermittelt?</w:t>
            </w:r>
          </w:p>
        </w:tc>
      </w:tr>
      <w:tr w:rsidR="007D55AC" w:rsidRPr="005638EB" w14:paraId="7251E8FA" w14:textId="77777777" w:rsidTr="007D55AC">
        <w:trPr>
          <w:trHeight w:val="305"/>
        </w:trPr>
        <w:tc>
          <w:tcPr>
            <w:tcW w:w="9247" w:type="dxa"/>
          </w:tcPr>
          <w:p w14:paraId="16EF385C" w14:textId="29589DBB" w:rsidR="007D55AC" w:rsidRPr="007D55AC" w:rsidRDefault="007D55AC" w:rsidP="007D55AC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 Bei ja Nummer aus Liste auswählen]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4F3F20" w14:paraId="5696BA9D" w14:textId="77777777">
        <w:tc>
          <w:tcPr>
            <w:tcW w:w="9212" w:type="dxa"/>
          </w:tcPr>
          <w:p w14:paraId="34D58F3B" w14:textId="4D627150" w:rsidR="00F234F6" w:rsidRPr="00F234F6" w:rsidRDefault="00F234F6" w:rsidP="00F234F6">
            <w:pPr>
              <w:rPr>
                <w:rFonts w:ascii="Arial Narrow" w:hAnsi="Arial Narrow"/>
                <w:sz w:val="22"/>
                <w:u w:val="single"/>
              </w:rPr>
            </w:pPr>
            <w:r w:rsidRPr="00F234F6">
              <w:rPr>
                <w:rFonts w:ascii="Arial Narrow" w:hAnsi="Arial Narrow"/>
                <w:sz w:val="22"/>
                <w:u w:val="single"/>
              </w:rPr>
              <w:t>Wirkweise</w:t>
            </w:r>
          </w:p>
          <w:p w14:paraId="06EB7735" w14:textId="214BF55A" w:rsidR="00DF6F8C" w:rsidRDefault="008D5638" w:rsidP="0005625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Bedaquilin ist </w:t>
            </w:r>
            <w:r w:rsidR="005772E9">
              <w:rPr>
                <w:rFonts w:ascii="Arial Narrow" w:hAnsi="Arial Narrow"/>
                <w:sz w:val="22"/>
              </w:rPr>
              <w:t xml:space="preserve">ein Medikament zur Behandlung der </w:t>
            </w:r>
            <w:r w:rsidR="003E60C5" w:rsidRPr="003E60C5">
              <w:rPr>
                <w:rFonts w:ascii="Arial Narrow" w:hAnsi="Arial Narrow"/>
                <w:sz w:val="22"/>
              </w:rPr>
              <w:t>multiresistente</w:t>
            </w:r>
            <w:r w:rsidR="003E60C5">
              <w:rPr>
                <w:rFonts w:ascii="Arial Narrow" w:hAnsi="Arial Narrow"/>
                <w:sz w:val="22"/>
              </w:rPr>
              <w:t>n</w:t>
            </w:r>
            <w:r w:rsidR="003E60C5" w:rsidRPr="003E60C5">
              <w:rPr>
                <w:rFonts w:ascii="Arial Narrow" w:hAnsi="Arial Narrow"/>
                <w:sz w:val="22"/>
              </w:rPr>
              <w:t xml:space="preserve"> (MDR) Tuberkulose (TB</w:t>
            </w:r>
            <w:r w:rsidR="003E60C5">
              <w:rPr>
                <w:rFonts w:ascii="Arial Narrow" w:hAnsi="Arial Narrow"/>
                <w:sz w:val="22"/>
              </w:rPr>
              <w:t>).</w:t>
            </w:r>
            <w:r w:rsidR="00A31DE8">
              <w:rPr>
                <w:rFonts w:ascii="Arial Narrow" w:hAnsi="Arial Narrow"/>
                <w:sz w:val="22"/>
              </w:rPr>
              <w:t xml:space="preserve"> </w:t>
            </w:r>
            <w:r w:rsidR="008F02EA">
              <w:rPr>
                <w:rFonts w:ascii="Arial Narrow" w:hAnsi="Arial Narrow"/>
                <w:sz w:val="22"/>
              </w:rPr>
              <w:t>Der Wirkstoff</w:t>
            </w:r>
            <w:r w:rsidR="00A31DE8" w:rsidRPr="00A31DE8">
              <w:rPr>
                <w:rFonts w:ascii="Arial Narrow" w:hAnsi="Arial Narrow"/>
                <w:sz w:val="22"/>
              </w:rPr>
              <w:t xml:space="preserve"> hemmt spezifisch die mykobakterielle ATP (Adenosin</w:t>
            </w:r>
            <w:r w:rsidR="00A31DE8">
              <w:rPr>
                <w:rFonts w:ascii="Arial Narrow" w:hAnsi="Arial Narrow"/>
                <w:sz w:val="22"/>
              </w:rPr>
              <w:t>-</w:t>
            </w:r>
            <w:r w:rsidR="00A31DE8" w:rsidRPr="00A31DE8">
              <w:rPr>
                <w:rFonts w:ascii="Arial Narrow" w:hAnsi="Arial Narrow"/>
                <w:sz w:val="22"/>
              </w:rPr>
              <w:t>5'-triphosphat)-Synthase</w:t>
            </w:r>
            <w:r w:rsidR="00A31DE8">
              <w:rPr>
                <w:rFonts w:ascii="Arial Narrow" w:hAnsi="Arial Narrow"/>
                <w:sz w:val="22"/>
              </w:rPr>
              <w:t xml:space="preserve">. Dieses </w:t>
            </w:r>
            <w:r w:rsidR="00A31DE8" w:rsidRPr="00A31DE8">
              <w:rPr>
                <w:rFonts w:ascii="Arial Narrow" w:hAnsi="Arial Narrow"/>
                <w:sz w:val="22"/>
              </w:rPr>
              <w:t xml:space="preserve">Enzym </w:t>
            </w:r>
            <w:r w:rsidR="00A31DE8">
              <w:rPr>
                <w:rFonts w:ascii="Arial Narrow" w:hAnsi="Arial Narrow"/>
                <w:sz w:val="22"/>
              </w:rPr>
              <w:t xml:space="preserve">ist essenziell </w:t>
            </w:r>
            <w:r w:rsidR="00A31DE8" w:rsidRPr="00A31DE8">
              <w:rPr>
                <w:rFonts w:ascii="Arial Narrow" w:hAnsi="Arial Narrow"/>
                <w:sz w:val="22"/>
              </w:rPr>
              <w:t>zur Energiegewinnung bei Mycobacterium tuberculosis</w:t>
            </w:r>
            <w:r w:rsidR="00F41BC8">
              <w:rPr>
                <w:rFonts w:ascii="Arial Narrow" w:hAnsi="Arial Narrow"/>
                <w:sz w:val="22"/>
              </w:rPr>
              <w:t>, das Bakterium</w:t>
            </w:r>
            <w:r w:rsidR="0065520C">
              <w:rPr>
                <w:rFonts w:ascii="Arial Narrow" w:hAnsi="Arial Narrow"/>
                <w:sz w:val="22"/>
              </w:rPr>
              <w:t xml:space="preserve">, </w:t>
            </w:r>
            <w:r w:rsidR="00F41BC8">
              <w:rPr>
                <w:rFonts w:ascii="Arial Narrow" w:hAnsi="Arial Narrow"/>
                <w:sz w:val="22"/>
              </w:rPr>
              <w:t>welches Tuberkulose auslöst</w:t>
            </w:r>
            <w:r w:rsidR="00A31DE8" w:rsidRPr="00A31DE8">
              <w:rPr>
                <w:rFonts w:ascii="Arial Narrow" w:hAnsi="Arial Narrow"/>
                <w:sz w:val="22"/>
              </w:rPr>
              <w:t xml:space="preserve">. </w:t>
            </w:r>
            <w:r w:rsidR="00A31DE8">
              <w:rPr>
                <w:rFonts w:ascii="Arial Narrow" w:hAnsi="Arial Narrow"/>
                <w:sz w:val="22"/>
              </w:rPr>
              <w:t>Durch d</w:t>
            </w:r>
            <w:r w:rsidR="00A31DE8" w:rsidRPr="00A31DE8">
              <w:rPr>
                <w:rFonts w:ascii="Arial Narrow" w:hAnsi="Arial Narrow"/>
                <w:sz w:val="22"/>
              </w:rPr>
              <w:t xml:space="preserve">ie Hemmung der ATP-Synthase </w:t>
            </w:r>
            <w:r w:rsidR="00675759">
              <w:rPr>
                <w:rFonts w:ascii="Arial Narrow" w:hAnsi="Arial Narrow"/>
                <w:sz w:val="22"/>
              </w:rPr>
              <w:t>werden</w:t>
            </w:r>
            <w:r w:rsidR="00A31DE8" w:rsidRPr="00A31DE8">
              <w:rPr>
                <w:rFonts w:ascii="Arial Narrow" w:hAnsi="Arial Narrow"/>
                <w:sz w:val="22"/>
              </w:rPr>
              <w:t xml:space="preserve"> sowohl in sich teilenden als auch in sich nicht teilenden Tuberkulosebakterien</w:t>
            </w:r>
            <w:r w:rsidR="007247DD">
              <w:rPr>
                <w:rFonts w:ascii="Arial Narrow" w:hAnsi="Arial Narrow"/>
                <w:sz w:val="22"/>
              </w:rPr>
              <w:t xml:space="preserve"> </w:t>
            </w:r>
            <w:r w:rsidR="007247DD" w:rsidRPr="00A31DE8">
              <w:rPr>
                <w:rFonts w:ascii="Arial Narrow" w:hAnsi="Arial Narrow"/>
                <w:sz w:val="22"/>
              </w:rPr>
              <w:t>bakterizide Effekte</w:t>
            </w:r>
            <w:r w:rsidR="007247DD">
              <w:rPr>
                <w:rFonts w:ascii="Arial Narrow" w:hAnsi="Arial Narrow"/>
                <w:sz w:val="22"/>
              </w:rPr>
              <w:t xml:space="preserve"> erzielt</w:t>
            </w:r>
            <w:r w:rsidR="00DE26FF">
              <w:rPr>
                <w:rFonts w:ascii="Arial Narrow" w:hAnsi="Arial Narrow"/>
                <w:sz w:val="22"/>
              </w:rPr>
              <w:t>.</w:t>
            </w:r>
            <w:r w:rsidR="001044EF">
              <w:rPr>
                <w:rFonts w:ascii="Arial Narrow" w:hAnsi="Arial Narrow"/>
                <w:sz w:val="22"/>
              </w:rPr>
              <w:t xml:space="preserve"> </w:t>
            </w:r>
          </w:p>
          <w:p w14:paraId="6C94EA9B" w14:textId="77777777" w:rsidR="00A31DE8" w:rsidRDefault="00A31DE8" w:rsidP="000405D3">
            <w:pPr>
              <w:rPr>
                <w:rFonts w:ascii="Arial Narrow" w:hAnsi="Arial Narrow"/>
                <w:sz w:val="22"/>
              </w:rPr>
            </w:pPr>
          </w:p>
          <w:p w14:paraId="11A8A45B" w14:textId="13EAF110" w:rsidR="00E3365F" w:rsidRDefault="00E3365F" w:rsidP="000405D3">
            <w:pPr>
              <w:rPr>
                <w:rFonts w:ascii="Arial Narrow" w:hAnsi="Arial Narrow"/>
                <w:sz w:val="22"/>
                <w:u w:val="single"/>
              </w:rPr>
            </w:pPr>
            <w:r w:rsidRPr="00E3365F">
              <w:rPr>
                <w:rFonts w:ascii="Arial Narrow" w:hAnsi="Arial Narrow"/>
                <w:sz w:val="22"/>
                <w:u w:val="single"/>
              </w:rPr>
              <w:t>Evidenzlage</w:t>
            </w:r>
          </w:p>
          <w:p w14:paraId="2F34A723" w14:textId="5CA0B19B" w:rsidR="00622237" w:rsidRDefault="00734FD0" w:rsidP="000405D3">
            <w:pPr>
              <w:rPr>
                <w:rFonts w:ascii="Arial Narrow" w:hAnsi="Arial Narrow"/>
                <w:sz w:val="22"/>
              </w:rPr>
            </w:pPr>
            <w:r w:rsidRPr="001A4131">
              <w:rPr>
                <w:rFonts w:ascii="Arial Narrow" w:hAnsi="Arial Narrow"/>
                <w:sz w:val="22"/>
              </w:rPr>
              <w:t>In einer Hauptstudie wurden Patienten mit mult</w:t>
            </w:r>
            <w:r w:rsidR="001F0C4C" w:rsidRPr="001A4131">
              <w:rPr>
                <w:rFonts w:ascii="Arial Narrow" w:hAnsi="Arial Narrow"/>
                <w:sz w:val="22"/>
              </w:rPr>
              <w:t>iresistenter Tuberkulose, die die Lunge betraf</w:t>
            </w:r>
            <w:r w:rsidR="00C228AD" w:rsidRPr="001A4131">
              <w:rPr>
                <w:rFonts w:ascii="Arial Narrow" w:hAnsi="Arial Narrow"/>
                <w:sz w:val="22"/>
              </w:rPr>
              <w:t xml:space="preserve">, untersucht. Dabei wurde </w:t>
            </w:r>
            <w:r w:rsidR="00764553">
              <w:rPr>
                <w:rFonts w:ascii="Arial Narrow" w:hAnsi="Arial Narrow"/>
                <w:sz w:val="22"/>
              </w:rPr>
              <w:t>Bedaquilin</w:t>
            </w:r>
            <w:r w:rsidR="00764553" w:rsidRPr="001A4131">
              <w:rPr>
                <w:rFonts w:ascii="Arial Narrow" w:hAnsi="Arial Narrow"/>
                <w:sz w:val="22"/>
              </w:rPr>
              <w:t xml:space="preserve"> </w:t>
            </w:r>
            <w:r w:rsidR="00C228AD" w:rsidRPr="001A4131">
              <w:rPr>
                <w:rFonts w:ascii="Arial Narrow" w:hAnsi="Arial Narrow"/>
                <w:sz w:val="22"/>
              </w:rPr>
              <w:t>als Zusatztherapie</w:t>
            </w:r>
            <w:r w:rsidR="004D0810" w:rsidRPr="001A4131">
              <w:rPr>
                <w:rFonts w:ascii="Arial Narrow" w:hAnsi="Arial Narrow"/>
                <w:sz w:val="22"/>
              </w:rPr>
              <w:t xml:space="preserve"> zu einer Kombination</w:t>
            </w:r>
            <w:r w:rsidR="00115A1B" w:rsidRPr="001A4131">
              <w:rPr>
                <w:rFonts w:ascii="Arial Narrow" w:hAnsi="Arial Narrow"/>
                <w:sz w:val="22"/>
              </w:rPr>
              <w:t>behandlung</w:t>
            </w:r>
            <w:r w:rsidR="004D0810" w:rsidRPr="001A4131">
              <w:rPr>
                <w:rFonts w:ascii="Arial Narrow" w:hAnsi="Arial Narrow"/>
                <w:sz w:val="22"/>
              </w:rPr>
              <w:t xml:space="preserve"> </w:t>
            </w:r>
            <w:r w:rsidR="003D58D7" w:rsidRPr="001A4131">
              <w:rPr>
                <w:rFonts w:ascii="Arial Narrow" w:hAnsi="Arial Narrow"/>
                <w:sz w:val="22"/>
              </w:rPr>
              <w:t>aus anderen Standard-Tuberkulosearzneimitteln</w:t>
            </w:r>
            <w:r w:rsidR="00115A1B" w:rsidRPr="001A4131">
              <w:rPr>
                <w:rFonts w:ascii="Arial Narrow" w:hAnsi="Arial Narrow"/>
                <w:sz w:val="22"/>
              </w:rPr>
              <w:t xml:space="preserve"> gegeben. Diese Patientengruppe wurde</w:t>
            </w:r>
            <w:r w:rsidR="003D58D7" w:rsidRPr="001A4131">
              <w:rPr>
                <w:rFonts w:ascii="Arial Narrow" w:hAnsi="Arial Narrow"/>
                <w:sz w:val="22"/>
              </w:rPr>
              <w:t xml:space="preserve"> mit</w:t>
            </w:r>
            <w:r w:rsidR="005C6956" w:rsidRPr="001A4131">
              <w:rPr>
                <w:rFonts w:ascii="Arial Narrow" w:hAnsi="Arial Narrow"/>
                <w:sz w:val="22"/>
              </w:rPr>
              <w:t xml:space="preserve"> einer</w:t>
            </w:r>
            <w:r w:rsidR="003D58D7" w:rsidRPr="001A4131">
              <w:rPr>
                <w:rFonts w:ascii="Arial Narrow" w:hAnsi="Arial Narrow"/>
                <w:sz w:val="22"/>
              </w:rPr>
              <w:t xml:space="preserve"> Placebo</w:t>
            </w:r>
            <w:r w:rsidR="005C6956" w:rsidRPr="001A4131">
              <w:rPr>
                <w:rFonts w:ascii="Arial Narrow" w:hAnsi="Arial Narrow"/>
                <w:sz w:val="22"/>
              </w:rPr>
              <w:t>gruppe</w:t>
            </w:r>
            <w:r w:rsidR="003D58D7" w:rsidRPr="001A4131">
              <w:rPr>
                <w:rFonts w:ascii="Arial Narrow" w:hAnsi="Arial Narrow"/>
                <w:sz w:val="22"/>
              </w:rPr>
              <w:t xml:space="preserve"> verglichen</w:t>
            </w:r>
            <w:r w:rsidR="005C6956" w:rsidRPr="001A4131">
              <w:rPr>
                <w:rFonts w:ascii="Arial Narrow" w:hAnsi="Arial Narrow"/>
                <w:sz w:val="22"/>
              </w:rPr>
              <w:t>. Nach 24 Wochen wurden 79 % der</w:t>
            </w:r>
            <w:r w:rsidR="000112FC" w:rsidRPr="001A4131">
              <w:rPr>
                <w:rFonts w:ascii="Arial Narrow" w:hAnsi="Arial Narrow"/>
                <w:sz w:val="22"/>
              </w:rPr>
              <w:t xml:space="preserve"> mit </w:t>
            </w:r>
            <w:r w:rsidR="001676C8">
              <w:rPr>
                <w:rFonts w:ascii="Arial Narrow" w:hAnsi="Arial Narrow"/>
                <w:sz w:val="22"/>
              </w:rPr>
              <w:t>Bedaquilin</w:t>
            </w:r>
            <w:r w:rsidR="000112FC" w:rsidRPr="001A4131">
              <w:rPr>
                <w:rFonts w:ascii="Arial Narrow" w:hAnsi="Arial Narrow"/>
                <w:sz w:val="22"/>
              </w:rPr>
              <w:t xml:space="preserve"> behandelten</w:t>
            </w:r>
            <w:r w:rsidR="005C6956" w:rsidRPr="001A4131">
              <w:rPr>
                <w:rFonts w:ascii="Arial Narrow" w:hAnsi="Arial Narrow"/>
                <w:sz w:val="22"/>
              </w:rPr>
              <w:t xml:space="preserve"> Patienten</w:t>
            </w:r>
            <w:r w:rsidR="000112FC" w:rsidRPr="001A4131">
              <w:rPr>
                <w:rFonts w:ascii="Arial Narrow" w:hAnsi="Arial Narrow"/>
                <w:sz w:val="22"/>
              </w:rPr>
              <w:t xml:space="preserve"> negativ auf die Bakterien im Sputum getestet</w:t>
            </w:r>
            <w:r w:rsidR="00FB6808" w:rsidRPr="001A4131">
              <w:rPr>
                <w:rFonts w:ascii="Arial Narrow" w:hAnsi="Arial Narrow"/>
                <w:sz w:val="22"/>
              </w:rPr>
              <w:t>, während es in der Placebogruppe 58 % waren.</w:t>
            </w:r>
            <w:r w:rsidR="00D25E14" w:rsidRPr="001A4131">
              <w:rPr>
                <w:rFonts w:ascii="Arial Narrow" w:hAnsi="Arial Narrow"/>
                <w:sz w:val="22"/>
              </w:rPr>
              <w:t xml:space="preserve"> Die durchschnittliche Dauer</w:t>
            </w:r>
            <w:r w:rsidR="001676C8">
              <w:rPr>
                <w:rFonts w:ascii="Arial Narrow" w:hAnsi="Arial Narrow"/>
                <w:sz w:val="22"/>
              </w:rPr>
              <w:t>,</w:t>
            </w:r>
            <w:r w:rsidR="00D25E14" w:rsidRPr="001A4131">
              <w:rPr>
                <w:rFonts w:ascii="Arial Narrow" w:hAnsi="Arial Narrow"/>
                <w:sz w:val="22"/>
              </w:rPr>
              <w:t xml:space="preserve"> bis im Sputum keine Bakterien</w:t>
            </w:r>
            <w:r w:rsidR="00FF4C4D" w:rsidRPr="001A4131">
              <w:rPr>
                <w:rFonts w:ascii="Arial Narrow" w:hAnsi="Arial Narrow"/>
                <w:sz w:val="22"/>
              </w:rPr>
              <w:t xml:space="preserve"> mehr enthalten waren, betrug bei </w:t>
            </w:r>
            <w:r w:rsidR="001676C8">
              <w:rPr>
                <w:rFonts w:ascii="Arial Narrow" w:hAnsi="Arial Narrow"/>
                <w:sz w:val="22"/>
              </w:rPr>
              <w:t>Bedaquilin</w:t>
            </w:r>
            <w:r w:rsidR="00FF4C4D" w:rsidRPr="001A4131">
              <w:rPr>
                <w:rFonts w:ascii="Arial Narrow" w:hAnsi="Arial Narrow"/>
                <w:sz w:val="22"/>
              </w:rPr>
              <w:t xml:space="preserve"> Patienten </w:t>
            </w:r>
            <w:r w:rsidR="001A4131" w:rsidRPr="001A4131">
              <w:rPr>
                <w:rFonts w:ascii="Arial Narrow" w:hAnsi="Arial Narrow"/>
                <w:sz w:val="22"/>
              </w:rPr>
              <w:t>83 Tage, während es in der Placebo Gruppe 125 Tage waren.</w:t>
            </w:r>
          </w:p>
          <w:p w14:paraId="70580763" w14:textId="335DA62C" w:rsidR="00E575CA" w:rsidRPr="001A4131" w:rsidRDefault="006001D8" w:rsidP="00030D0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Im Amendment vom 19.09.2023 </w:t>
            </w:r>
            <w:r w:rsidR="00A10461" w:rsidRPr="00A10461">
              <w:rPr>
                <w:rFonts w:ascii="Arial Narrow" w:hAnsi="Arial Narrow"/>
                <w:sz w:val="22"/>
              </w:rPr>
              <w:t>zur Sk2-Leitlinie: Tuberkulose im Erwachsenenalter</w:t>
            </w:r>
            <w:r w:rsidR="00A10461">
              <w:rPr>
                <w:rFonts w:ascii="Arial Narrow" w:hAnsi="Arial Narrow"/>
                <w:sz w:val="22"/>
              </w:rPr>
              <w:t xml:space="preserve"> w</w:t>
            </w:r>
            <w:r w:rsidR="00FF4550">
              <w:rPr>
                <w:rFonts w:ascii="Arial Narrow" w:hAnsi="Arial Narrow"/>
                <w:sz w:val="22"/>
              </w:rPr>
              <w:t xml:space="preserve">ird </w:t>
            </w:r>
            <w:r w:rsidR="00A10461">
              <w:rPr>
                <w:rFonts w:ascii="Arial Narrow" w:hAnsi="Arial Narrow"/>
                <w:sz w:val="22"/>
              </w:rPr>
              <w:t xml:space="preserve">primär die Option </w:t>
            </w:r>
            <w:r w:rsidR="00FF4550">
              <w:rPr>
                <w:rFonts w:ascii="Arial Narrow" w:hAnsi="Arial Narrow"/>
                <w:sz w:val="22"/>
              </w:rPr>
              <w:t>der</w:t>
            </w:r>
            <w:r w:rsidR="00FF4550" w:rsidRPr="00FF4550">
              <w:rPr>
                <w:rFonts w:ascii="Arial Narrow" w:hAnsi="Arial Narrow"/>
                <w:sz w:val="22"/>
              </w:rPr>
              <w:t xml:space="preserve"> MDR-TB-Therapie mit verkürzter Dauer von mindestens 6 Monaten mit</w:t>
            </w:r>
            <w:r w:rsidR="00FF4550">
              <w:rPr>
                <w:rFonts w:ascii="Arial Narrow" w:hAnsi="Arial Narrow"/>
                <w:sz w:val="22"/>
              </w:rPr>
              <w:t xml:space="preserve"> </w:t>
            </w:r>
            <w:r w:rsidR="00FF4550" w:rsidRPr="00FF4550">
              <w:rPr>
                <w:rFonts w:ascii="Arial Narrow" w:hAnsi="Arial Narrow"/>
                <w:sz w:val="22"/>
              </w:rPr>
              <w:t>Bedaquilin, Pretomanid, Linezolid und Moxifloxacin (BPaLM) als festgelegte und nicht</w:t>
            </w:r>
            <w:r w:rsidR="004F1935">
              <w:rPr>
                <w:rFonts w:ascii="Arial Narrow" w:hAnsi="Arial Narrow"/>
                <w:sz w:val="22"/>
              </w:rPr>
              <w:t xml:space="preserve"> </w:t>
            </w:r>
            <w:r w:rsidR="00FF4550" w:rsidRPr="00FF4550">
              <w:rPr>
                <w:rFonts w:ascii="Arial Narrow" w:hAnsi="Arial Narrow"/>
                <w:sz w:val="22"/>
              </w:rPr>
              <w:t>veränderbare Medikamentenkombination</w:t>
            </w:r>
            <w:r w:rsidR="004F1935">
              <w:rPr>
                <w:rFonts w:ascii="Arial Narrow" w:hAnsi="Arial Narrow"/>
                <w:sz w:val="22"/>
              </w:rPr>
              <w:t xml:space="preserve"> empfohlen</w:t>
            </w:r>
            <w:r w:rsidR="00FF4550" w:rsidRPr="00FF4550">
              <w:rPr>
                <w:rFonts w:ascii="Arial Narrow" w:hAnsi="Arial Narrow"/>
                <w:sz w:val="22"/>
              </w:rPr>
              <w:t>, wenn die Voraussetzungen dafür erfüllt</w:t>
            </w:r>
            <w:r w:rsidR="006F41E7">
              <w:rPr>
                <w:rFonts w:ascii="Arial Narrow" w:hAnsi="Arial Narrow"/>
                <w:sz w:val="22"/>
              </w:rPr>
              <w:t xml:space="preserve"> </w:t>
            </w:r>
            <w:r w:rsidR="00FF4550" w:rsidRPr="00FF4550">
              <w:rPr>
                <w:rFonts w:ascii="Arial Narrow" w:hAnsi="Arial Narrow"/>
                <w:sz w:val="22"/>
              </w:rPr>
              <w:t>werden könne</w:t>
            </w:r>
            <w:r w:rsidR="006F41E7">
              <w:rPr>
                <w:rFonts w:ascii="Arial Narrow" w:hAnsi="Arial Narrow"/>
                <w:sz w:val="22"/>
              </w:rPr>
              <w:t xml:space="preserve">n. </w:t>
            </w:r>
            <w:r w:rsidR="009746BB">
              <w:rPr>
                <w:rFonts w:ascii="Arial Narrow" w:hAnsi="Arial Narrow"/>
                <w:sz w:val="22"/>
              </w:rPr>
              <w:t>Wenn</w:t>
            </w:r>
            <w:r w:rsidR="00BF1BA1" w:rsidRPr="00BF1BA1">
              <w:rPr>
                <w:rFonts w:ascii="Arial Narrow" w:hAnsi="Arial Narrow"/>
                <w:sz w:val="22"/>
              </w:rPr>
              <w:t xml:space="preserve"> die Voraussetzungen für BPaLM nicht</w:t>
            </w:r>
            <w:r w:rsidR="00BF1BA1">
              <w:rPr>
                <w:rFonts w:ascii="Arial Narrow" w:hAnsi="Arial Narrow"/>
                <w:sz w:val="22"/>
              </w:rPr>
              <w:t xml:space="preserve"> </w:t>
            </w:r>
            <w:r w:rsidR="00BF1BA1" w:rsidRPr="00BF1BA1">
              <w:rPr>
                <w:rFonts w:ascii="Arial Narrow" w:hAnsi="Arial Narrow"/>
                <w:sz w:val="22"/>
              </w:rPr>
              <w:t>erfüllt werden können</w:t>
            </w:r>
            <w:r w:rsidR="00BF1BA1">
              <w:rPr>
                <w:rFonts w:ascii="Arial Narrow" w:hAnsi="Arial Narrow"/>
                <w:sz w:val="22"/>
              </w:rPr>
              <w:t>,</w:t>
            </w:r>
            <w:r w:rsidR="009746BB">
              <w:rPr>
                <w:rFonts w:ascii="Arial Narrow" w:hAnsi="Arial Narrow"/>
                <w:sz w:val="22"/>
              </w:rPr>
              <w:t xml:space="preserve"> wird</w:t>
            </w:r>
            <w:r w:rsidR="00030D0C">
              <w:rPr>
                <w:rFonts w:ascii="Arial Narrow" w:hAnsi="Arial Narrow"/>
                <w:sz w:val="22"/>
              </w:rPr>
              <w:t xml:space="preserve"> e</w:t>
            </w:r>
            <w:r w:rsidR="00030D0C" w:rsidRPr="00030D0C">
              <w:rPr>
                <w:rFonts w:ascii="Arial Narrow" w:hAnsi="Arial Narrow"/>
                <w:sz w:val="22"/>
              </w:rPr>
              <w:t>ine individualisierte MDR-TB-Therapie über im Regelfall 18 Monate mit</w:t>
            </w:r>
            <w:r w:rsidR="00030D0C">
              <w:rPr>
                <w:rFonts w:ascii="Arial Narrow" w:hAnsi="Arial Narrow"/>
                <w:sz w:val="22"/>
              </w:rPr>
              <w:t xml:space="preserve"> </w:t>
            </w:r>
            <w:r w:rsidR="00030D0C" w:rsidRPr="00030D0C">
              <w:rPr>
                <w:rFonts w:ascii="Arial Narrow" w:hAnsi="Arial Narrow"/>
                <w:sz w:val="22"/>
              </w:rPr>
              <w:t xml:space="preserve">Medikamenten der WHO-Gruppen A-C </w:t>
            </w:r>
            <w:r w:rsidR="00030D0C">
              <w:rPr>
                <w:rFonts w:ascii="Arial Narrow" w:hAnsi="Arial Narrow"/>
                <w:sz w:val="22"/>
              </w:rPr>
              <w:t>empfohlen,</w:t>
            </w:r>
            <w:r w:rsidR="00030D0C" w:rsidRPr="00030D0C">
              <w:rPr>
                <w:rFonts w:ascii="Arial Narrow" w:hAnsi="Arial Narrow"/>
                <w:sz w:val="22"/>
              </w:rPr>
              <w:t xml:space="preserve"> die bisher in der Leitlinie als</w:t>
            </w:r>
            <w:r w:rsidR="000A57EF">
              <w:rPr>
                <w:rFonts w:ascii="Arial Narrow" w:hAnsi="Arial Narrow"/>
                <w:sz w:val="22"/>
              </w:rPr>
              <w:t xml:space="preserve"> </w:t>
            </w:r>
            <w:r w:rsidR="00030D0C" w:rsidRPr="00030D0C">
              <w:rPr>
                <w:rFonts w:ascii="Arial Narrow" w:hAnsi="Arial Narrow"/>
                <w:sz w:val="22"/>
              </w:rPr>
              <w:t>Standard empfohlen wurde</w:t>
            </w:r>
            <w:r w:rsidR="00EC53E2">
              <w:rPr>
                <w:rFonts w:ascii="Arial Narrow" w:hAnsi="Arial Narrow"/>
                <w:sz w:val="22"/>
              </w:rPr>
              <w:t xml:space="preserve"> (</w:t>
            </w:r>
            <w:r w:rsidR="00EC3EF9">
              <w:rPr>
                <w:rFonts w:ascii="Arial Narrow" w:hAnsi="Arial Narrow"/>
                <w:sz w:val="22"/>
              </w:rPr>
              <w:t>Bedaquilin wird vorrangig in der Medikamentengruppe A eingeordnet)</w:t>
            </w:r>
            <w:r w:rsidR="00030D0C">
              <w:rPr>
                <w:rFonts w:ascii="Arial Narrow" w:hAnsi="Arial Narrow"/>
                <w:sz w:val="22"/>
              </w:rPr>
              <w:t>.</w:t>
            </w:r>
            <w:r w:rsidR="00AA5A80">
              <w:rPr>
                <w:rFonts w:ascii="Arial Narrow" w:hAnsi="Arial Narrow"/>
                <w:sz w:val="22"/>
              </w:rPr>
              <w:t xml:space="preserve"> Die </w:t>
            </w:r>
            <w:r w:rsidR="00EE6F4E">
              <w:rPr>
                <w:rFonts w:ascii="Arial Narrow" w:hAnsi="Arial Narrow"/>
                <w:sz w:val="22"/>
              </w:rPr>
              <w:t>MDR-TB-Ther</w:t>
            </w:r>
            <w:r w:rsidR="00415B92">
              <w:rPr>
                <w:rFonts w:ascii="Arial Narrow" w:hAnsi="Arial Narrow"/>
                <w:sz w:val="22"/>
              </w:rPr>
              <w:t xml:space="preserve">apie mit </w:t>
            </w:r>
            <w:r w:rsidR="00415B92" w:rsidRPr="00FF4550">
              <w:rPr>
                <w:rFonts w:ascii="Arial Narrow" w:hAnsi="Arial Narrow"/>
                <w:sz w:val="22"/>
              </w:rPr>
              <w:t>BPaLM</w:t>
            </w:r>
            <w:r w:rsidR="00415B92">
              <w:rPr>
                <w:rFonts w:ascii="Arial Narrow" w:hAnsi="Arial Narrow"/>
                <w:sz w:val="22"/>
              </w:rPr>
              <w:t xml:space="preserve"> wird </w:t>
            </w:r>
            <w:r w:rsidR="009746BB">
              <w:rPr>
                <w:rFonts w:ascii="Arial Narrow" w:hAnsi="Arial Narrow"/>
                <w:sz w:val="22"/>
              </w:rPr>
              <w:t xml:space="preserve">ebenfalls von der </w:t>
            </w:r>
            <w:r w:rsidR="00AA5A80">
              <w:rPr>
                <w:rFonts w:ascii="Arial Narrow" w:hAnsi="Arial Narrow"/>
                <w:sz w:val="22"/>
              </w:rPr>
              <w:t>WHO</w:t>
            </w:r>
            <w:r w:rsidR="00CD2EE2">
              <w:rPr>
                <w:rFonts w:ascii="Arial Narrow" w:hAnsi="Arial Narrow"/>
                <w:sz w:val="22"/>
              </w:rPr>
              <w:t xml:space="preserve"> </w:t>
            </w:r>
            <w:r w:rsidR="009746BB">
              <w:rPr>
                <w:rFonts w:ascii="Arial Narrow" w:hAnsi="Arial Narrow"/>
                <w:sz w:val="22"/>
              </w:rPr>
              <w:t xml:space="preserve">empfohlen. </w:t>
            </w:r>
            <w:r w:rsidR="00CD2EE2">
              <w:rPr>
                <w:rFonts w:ascii="Arial Narrow" w:hAnsi="Arial Narrow"/>
                <w:sz w:val="22"/>
              </w:rPr>
              <w:t>Grundlage war die</w:t>
            </w:r>
            <w:r w:rsidR="00254A20">
              <w:rPr>
                <w:rFonts w:ascii="Arial Narrow" w:hAnsi="Arial Narrow"/>
                <w:sz w:val="22"/>
              </w:rPr>
              <w:t xml:space="preserve"> randomisierte, kontrollierte</w:t>
            </w:r>
            <w:r w:rsidR="00CD2EE2">
              <w:rPr>
                <w:rFonts w:ascii="Arial Narrow" w:hAnsi="Arial Narrow"/>
                <w:sz w:val="22"/>
              </w:rPr>
              <w:t xml:space="preserve"> </w:t>
            </w:r>
            <w:r w:rsidR="00254A20">
              <w:rPr>
                <w:rFonts w:ascii="Arial Narrow" w:hAnsi="Arial Narrow"/>
                <w:sz w:val="22"/>
              </w:rPr>
              <w:t xml:space="preserve">Phase II-III-Studie </w:t>
            </w:r>
            <w:r w:rsidR="00CD2EE2" w:rsidRPr="00CD2EE2">
              <w:rPr>
                <w:rFonts w:ascii="Arial Narrow" w:hAnsi="Arial Narrow"/>
                <w:sz w:val="22"/>
              </w:rPr>
              <w:t>TB-PRACTECAL</w:t>
            </w:r>
            <w:r w:rsidR="00D6376B">
              <w:rPr>
                <w:rFonts w:ascii="Arial Narrow" w:hAnsi="Arial Narrow"/>
                <w:sz w:val="22"/>
              </w:rPr>
              <w:t>. Hier k</w:t>
            </w:r>
            <w:r w:rsidR="00DA54EF">
              <w:rPr>
                <w:rFonts w:ascii="Arial Narrow" w:hAnsi="Arial Narrow"/>
                <w:sz w:val="22"/>
              </w:rPr>
              <w:t>o</w:t>
            </w:r>
            <w:r w:rsidR="00D6376B">
              <w:rPr>
                <w:rFonts w:ascii="Arial Narrow" w:hAnsi="Arial Narrow"/>
                <w:sz w:val="22"/>
              </w:rPr>
              <w:t xml:space="preserve">nnte </w:t>
            </w:r>
            <w:r w:rsidR="0095174D">
              <w:rPr>
                <w:rFonts w:ascii="Arial Narrow" w:hAnsi="Arial Narrow"/>
                <w:sz w:val="22"/>
              </w:rPr>
              <w:t>die Wirksamkeit und Sicherheit unter verkürzter Therapiedauer (6 Monate) nachgewiesen werden.</w:t>
            </w:r>
            <w:r w:rsidR="00CD2EE2" w:rsidRPr="00CD2EE2">
              <w:rPr>
                <w:rFonts w:ascii="Arial Narrow" w:hAnsi="Arial Narrow"/>
                <w:sz w:val="22"/>
              </w:rPr>
              <w:t xml:space="preserve"> </w:t>
            </w:r>
            <w:r w:rsidR="00702C12" w:rsidRPr="00702C12">
              <w:rPr>
                <w:rFonts w:ascii="Arial Narrow" w:hAnsi="Arial Narrow"/>
                <w:sz w:val="22"/>
              </w:rPr>
              <w:t xml:space="preserve">89 </w:t>
            </w:r>
            <w:r w:rsidR="00702C12">
              <w:rPr>
                <w:rFonts w:ascii="Arial Narrow" w:hAnsi="Arial Narrow"/>
                <w:sz w:val="22"/>
              </w:rPr>
              <w:t>%</w:t>
            </w:r>
            <w:r w:rsidR="00702C12" w:rsidRPr="00702C12">
              <w:rPr>
                <w:rFonts w:ascii="Arial Narrow" w:hAnsi="Arial Narrow"/>
                <w:sz w:val="22"/>
              </w:rPr>
              <w:t xml:space="preserve"> der Patient</w:t>
            </w:r>
            <w:r w:rsidR="00702C12">
              <w:rPr>
                <w:rFonts w:ascii="Arial Narrow" w:hAnsi="Arial Narrow"/>
                <w:sz w:val="22"/>
              </w:rPr>
              <w:t>en</w:t>
            </w:r>
            <w:r w:rsidR="00DE548D">
              <w:rPr>
                <w:rFonts w:ascii="Arial Narrow" w:hAnsi="Arial Narrow"/>
                <w:sz w:val="22"/>
              </w:rPr>
              <w:t xml:space="preserve"> konnten</w:t>
            </w:r>
            <w:r w:rsidR="00702C12">
              <w:rPr>
                <w:rFonts w:ascii="Arial Narrow" w:hAnsi="Arial Narrow"/>
                <w:sz w:val="22"/>
              </w:rPr>
              <w:t xml:space="preserve"> in</w:t>
            </w:r>
            <w:r w:rsidR="00702C12" w:rsidRPr="00702C12">
              <w:rPr>
                <w:rFonts w:ascii="Arial Narrow" w:hAnsi="Arial Narrow"/>
                <w:sz w:val="22"/>
              </w:rPr>
              <w:t xml:space="preserve"> der BPaLM-Gruppe geheilt werden</w:t>
            </w:r>
            <w:r w:rsidR="00702C12">
              <w:rPr>
                <w:rFonts w:ascii="Arial Narrow" w:hAnsi="Arial Narrow"/>
                <w:sz w:val="22"/>
              </w:rPr>
              <w:t xml:space="preserve"> (vs. 52</w:t>
            </w:r>
            <w:r w:rsidR="00600604">
              <w:rPr>
                <w:rFonts w:ascii="Arial Narrow" w:hAnsi="Arial Narrow"/>
                <w:sz w:val="22"/>
              </w:rPr>
              <w:t xml:space="preserve"> </w:t>
            </w:r>
            <w:r w:rsidR="00702C12">
              <w:rPr>
                <w:rFonts w:ascii="Arial Narrow" w:hAnsi="Arial Narrow"/>
                <w:sz w:val="22"/>
              </w:rPr>
              <w:t>%</w:t>
            </w:r>
            <w:r w:rsidR="00702C12" w:rsidRPr="00702C12">
              <w:rPr>
                <w:rFonts w:ascii="Arial Narrow" w:hAnsi="Arial Narrow"/>
                <w:sz w:val="22"/>
              </w:rPr>
              <w:t xml:space="preserve">. </w:t>
            </w:r>
            <w:r w:rsidR="00600604">
              <w:rPr>
                <w:rFonts w:ascii="Arial Narrow" w:hAnsi="Arial Narrow"/>
                <w:sz w:val="22"/>
              </w:rPr>
              <w:t>in</w:t>
            </w:r>
            <w:r w:rsidR="00702C12" w:rsidRPr="00702C12">
              <w:rPr>
                <w:rFonts w:ascii="Arial Narrow" w:hAnsi="Arial Narrow"/>
                <w:sz w:val="22"/>
              </w:rPr>
              <w:t xml:space="preserve"> der Patient</w:t>
            </w:r>
            <w:r w:rsidR="00600604">
              <w:rPr>
                <w:rFonts w:ascii="Arial Narrow" w:hAnsi="Arial Narrow"/>
                <w:sz w:val="22"/>
              </w:rPr>
              <w:t>en</w:t>
            </w:r>
            <w:r w:rsidR="00702C12" w:rsidRPr="00702C12">
              <w:rPr>
                <w:rFonts w:ascii="Arial Narrow" w:hAnsi="Arial Narrow"/>
                <w:sz w:val="22"/>
              </w:rPr>
              <w:t xml:space="preserve">gruppe, die die bisherige Standardtherapie </w:t>
            </w:r>
            <w:r w:rsidR="00600604">
              <w:rPr>
                <w:rFonts w:ascii="Arial Narrow" w:hAnsi="Arial Narrow"/>
                <w:sz w:val="22"/>
              </w:rPr>
              <w:t>erhielten).</w:t>
            </w:r>
            <w:r w:rsidR="00702C12" w:rsidRPr="00702C12">
              <w:rPr>
                <w:rFonts w:ascii="Arial Narrow" w:hAnsi="Arial Narrow"/>
                <w:sz w:val="22"/>
              </w:rPr>
              <w:t xml:space="preserve"> </w:t>
            </w:r>
            <w:r w:rsidR="009746BB">
              <w:rPr>
                <w:rFonts w:ascii="Arial Narrow" w:hAnsi="Arial Narrow"/>
                <w:sz w:val="22"/>
              </w:rPr>
              <w:t xml:space="preserve">Die </w:t>
            </w:r>
            <w:r w:rsidR="003C1276">
              <w:rPr>
                <w:rFonts w:ascii="Arial Narrow" w:hAnsi="Arial Narrow"/>
                <w:sz w:val="22"/>
              </w:rPr>
              <w:t xml:space="preserve">Therapie ist verträglicher aufgrund des </w:t>
            </w:r>
            <w:r w:rsidR="00600604">
              <w:rPr>
                <w:rFonts w:ascii="Arial Narrow" w:hAnsi="Arial Narrow"/>
                <w:sz w:val="22"/>
              </w:rPr>
              <w:t xml:space="preserve">rein </w:t>
            </w:r>
            <w:r w:rsidR="003C1276">
              <w:rPr>
                <w:rFonts w:ascii="Arial Narrow" w:hAnsi="Arial Narrow"/>
                <w:sz w:val="22"/>
              </w:rPr>
              <w:t>or</w:t>
            </w:r>
            <w:r w:rsidR="0095174D">
              <w:rPr>
                <w:rFonts w:ascii="Arial Narrow" w:hAnsi="Arial Narrow"/>
                <w:sz w:val="22"/>
              </w:rPr>
              <w:t>alen Behandlungsschemas</w:t>
            </w:r>
            <w:r w:rsidR="00600604">
              <w:rPr>
                <w:rFonts w:ascii="Arial Narrow" w:hAnsi="Arial Narrow"/>
                <w:sz w:val="22"/>
              </w:rPr>
              <w:t>.</w:t>
            </w:r>
          </w:p>
          <w:p w14:paraId="1863B6A8" w14:textId="77777777" w:rsidR="00EC75B0" w:rsidRDefault="00EC75B0" w:rsidP="00EC75B0">
            <w:pPr>
              <w:rPr>
                <w:rFonts w:ascii="Arial Narrow" w:hAnsi="Arial Narrow"/>
                <w:sz w:val="22"/>
              </w:rPr>
            </w:pPr>
          </w:p>
          <w:p w14:paraId="7F63E233" w14:textId="60200F96" w:rsidR="000405D3" w:rsidRPr="00B97095" w:rsidRDefault="000405D3" w:rsidP="000405D3">
            <w:pPr>
              <w:rPr>
                <w:rFonts w:ascii="Arial Narrow" w:hAnsi="Arial Narrow"/>
                <w:sz w:val="22"/>
                <w:u w:val="single"/>
              </w:rPr>
            </w:pPr>
            <w:r w:rsidRPr="00B97095">
              <w:rPr>
                <w:rFonts w:ascii="Arial Narrow" w:hAnsi="Arial Narrow"/>
                <w:sz w:val="22"/>
                <w:u w:val="single"/>
              </w:rPr>
              <w:t xml:space="preserve">Anwendung und Dosierung </w:t>
            </w:r>
          </w:p>
          <w:p w14:paraId="0290A7F7" w14:textId="7EC9265A" w:rsidR="00B97095" w:rsidRDefault="00456BC8" w:rsidP="000405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Bedaquilin liegt in Tablettenform vor</w:t>
            </w:r>
            <w:r w:rsidR="00C92032">
              <w:rPr>
                <w:rFonts w:ascii="Arial Narrow" w:hAnsi="Arial Narrow"/>
                <w:sz w:val="22"/>
              </w:rPr>
              <w:t xml:space="preserve"> mit</w:t>
            </w:r>
            <w:r w:rsidR="0068649E">
              <w:rPr>
                <w:rFonts w:ascii="Arial Narrow" w:hAnsi="Arial Narrow"/>
                <w:sz w:val="22"/>
              </w:rPr>
              <w:t xml:space="preserve"> </w:t>
            </w:r>
            <w:r w:rsidR="00DE548D">
              <w:rPr>
                <w:rFonts w:ascii="Arial Narrow" w:hAnsi="Arial Narrow"/>
                <w:sz w:val="22"/>
              </w:rPr>
              <w:t xml:space="preserve">je </w:t>
            </w:r>
            <w:r w:rsidR="0068649E">
              <w:rPr>
                <w:rFonts w:ascii="Arial Narrow" w:hAnsi="Arial Narrow"/>
                <w:sz w:val="22"/>
              </w:rPr>
              <w:t>20</w:t>
            </w:r>
            <w:r w:rsidR="00C92032">
              <w:rPr>
                <w:rFonts w:ascii="Arial Narrow" w:hAnsi="Arial Narrow"/>
                <w:sz w:val="22"/>
              </w:rPr>
              <w:t xml:space="preserve"> </w:t>
            </w:r>
            <w:r w:rsidR="0068649E">
              <w:rPr>
                <w:rFonts w:ascii="Arial Narrow" w:hAnsi="Arial Narrow"/>
                <w:sz w:val="22"/>
              </w:rPr>
              <w:t>mg oder</w:t>
            </w:r>
            <w:r w:rsidR="00C92032">
              <w:rPr>
                <w:rFonts w:ascii="Arial Narrow" w:hAnsi="Arial Narrow"/>
                <w:sz w:val="22"/>
              </w:rPr>
              <w:t xml:space="preserve"> 100 mg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C92032">
              <w:rPr>
                <w:rFonts w:ascii="Arial Narrow" w:hAnsi="Arial Narrow"/>
                <w:sz w:val="22"/>
              </w:rPr>
              <w:t>Bedaquilin</w:t>
            </w:r>
            <w:r w:rsidR="00DE548D">
              <w:rPr>
                <w:rFonts w:ascii="Arial Narrow" w:hAnsi="Arial Narrow"/>
                <w:sz w:val="22"/>
              </w:rPr>
              <w:t xml:space="preserve"> pro Tablette</w:t>
            </w:r>
            <w:r w:rsidR="00C92032">
              <w:rPr>
                <w:rFonts w:ascii="Arial Narrow" w:hAnsi="Arial Narrow"/>
                <w:sz w:val="22"/>
              </w:rPr>
              <w:t>.</w:t>
            </w:r>
          </w:p>
          <w:p w14:paraId="518D90EE" w14:textId="77777777" w:rsidR="00B162E5" w:rsidRPr="006C6D26" w:rsidRDefault="00414246" w:rsidP="00EE4910">
            <w:pPr>
              <w:rPr>
                <w:rFonts w:ascii="Arial Narrow" w:hAnsi="Arial Narrow"/>
                <w:sz w:val="22"/>
              </w:rPr>
            </w:pPr>
            <w:r w:rsidRPr="006C6D26">
              <w:rPr>
                <w:rFonts w:ascii="Arial Narrow" w:hAnsi="Arial Narrow"/>
                <w:sz w:val="22"/>
              </w:rPr>
              <w:lastRenderedPageBreak/>
              <w:t>Erwachsene (18 Jahre und älter)</w:t>
            </w:r>
            <w:r w:rsidR="004672B9" w:rsidRPr="006C6D26">
              <w:rPr>
                <w:rFonts w:ascii="Arial Narrow" w:hAnsi="Arial Narrow"/>
                <w:sz w:val="22"/>
              </w:rPr>
              <w:t>, sowie</w:t>
            </w:r>
            <w:r w:rsidR="00320E4B" w:rsidRPr="006C6D26">
              <w:rPr>
                <w:rFonts w:ascii="Arial Narrow" w:hAnsi="Arial Narrow"/>
                <w:sz w:val="22"/>
              </w:rPr>
              <w:t xml:space="preserve"> Kinder und Jugendliche ab 5 Jahren</w:t>
            </w:r>
            <w:r w:rsidR="00A2704A" w:rsidRPr="006C6D26">
              <w:rPr>
                <w:rFonts w:ascii="Arial Narrow" w:hAnsi="Arial Narrow"/>
                <w:sz w:val="22"/>
              </w:rPr>
              <w:t xml:space="preserve"> ab einem Körpergewicht von 30 kg</w:t>
            </w:r>
            <w:r w:rsidRPr="006C6D26">
              <w:rPr>
                <w:rFonts w:ascii="Arial Narrow" w:hAnsi="Arial Narrow"/>
                <w:sz w:val="22"/>
              </w:rPr>
              <w:t xml:space="preserve">: </w:t>
            </w:r>
          </w:p>
          <w:p w14:paraId="7AC231A7" w14:textId="251CC14F" w:rsidR="00414246" w:rsidRPr="006C6D26" w:rsidRDefault="00414246" w:rsidP="00EE4910">
            <w:pPr>
              <w:rPr>
                <w:rFonts w:ascii="Arial Narrow" w:hAnsi="Arial Narrow"/>
                <w:sz w:val="22"/>
              </w:rPr>
            </w:pPr>
            <w:r w:rsidRPr="006C6D26">
              <w:rPr>
                <w:rFonts w:ascii="Arial Narrow" w:hAnsi="Arial Narrow"/>
                <w:sz w:val="22"/>
              </w:rPr>
              <w:t>400 mg oral</w:t>
            </w:r>
            <w:r w:rsidR="00D542D9">
              <w:rPr>
                <w:rFonts w:ascii="Arial Narrow" w:hAnsi="Arial Narrow"/>
                <w:sz w:val="22"/>
              </w:rPr>
              <w:t>,</w:t>
            </w:r>
            <w:r w:rsidRPr="006C6D26">
              <w:rPr>
                <w:rFonts w:ascii="Arial Narrow" w:hAnsi="Arial Narrow"/>
                <w:sz w:val="22"/>
              </w:rPr>
              <w:t xml:space="preserve"> </w:t>
            </w:r>
            <w:r w:rsidR="008E5069" w:rsidRPr="006C6D26">
              <w:rPr>
                <w:rFonts w:ascii="Arial Narrow" w:hAnsi="Arial Narrow"/>
                <w:sz w:val="22"/>
              </w:rPr>
              <w:t>einmal täglich in Woche</w:t>
            </w:r>
            <w:r w:rsidR="00794BCC" w:rsidRPr="006C6D26">
              <w:rPr>
                <w:rFonts w:ascii="Arial Narrow" w:hAnsi="Arial Narrow"/>
                <w:sz w:val="22"/>
              </w:rPr>
              <w:t xml:space="preserve"> </w:t>
            </w:r>
            <w:r w:rsidR="008E5069" w:rsidRPr="006C6D26">
              <w:rPr>
                <w:rFonts w:ascii="Arial Narrow" w:hAnsi="Arial Narrow"/>
                <w:sz w:val="22"/>
              </w:rPr>
              <w:t>1 bis 2</w:t>
            </w:r>
            <w:r w:rsidR="00794BCC" w:rsidRPr="006C6D26">
              <w:rPr>
                <w:rFonts w:ascii="Arial Narrow" w:hAnsi="Arial Narrow"/>
                <w:sz w:val="22"/>
              </w:rPr>
              <w:t xml:space="preserve"> und</w:t>
            </w:r>
            <w:r w:rsidR="008E5069" w:rsidRPr="006C6D26">
              <w:rPr>
                <w:rFonts w:ascii="Arial Narrow" w:hAnsi="Arial Narrow"/>
                <w:sz w:val="22"/>
              </w:rPr>
              <w:t xml:space="preserve"> </w:t>
            </w:r>
            <w:r w:rsidR="00C70F51" w:rsidRPr="006C6D26">
              <w:rPr>
                <w:rFonts w:ascii="Arial Narrow" w:hAnsi="Arial Narrow"/>
                <w:sz w:val="22"/>
              </w:rPr>
              <w:t>200 mg oral</w:t>
            </w:r>
            <w:r w:rsidR="00D542D9">
              <w:rPr>
                <w:rFonts w:ascii="Arial Narrow" w:hAnsi="Arial Narrow"/>
                <w:sz w:val="22"/>
              </w:rPr>
              <w:t>,</w:t>
            </w:r>
            <w:r w:rsidR="00C70F51" w:rsidRPr="006C6D26">
              <w:rPr>
                <w:rFonts w:ascii="Arial Narrow" w:hAnsi="Arial Narrow"/>
                <w:sz w:val="22"/>
              </w:rPr>
              <w:t xml:space="preserve"> dreimal pro Woche in Woche 3 bis 24.</w:t>
            </w:r>
          </w:p>
          <w:p w14:paraId="464759C0" w14:textId="40454F73" w:rsidR="004672B9" w:rsidRPr="006C6D26" w:rsidRDefault="00424A23" w:rsidP="00EE4910">
            <w:pPr>
              <w:rPr>
                <w:rFonts w:ascii="Arial Narrow" w:hAnsi="Arial Narrow"/>
                <w:sz w:val="22"/>
              </w:rPr>
            </w:pPr>
            <w:r w:rsidRPr="006C6D26">
              <w:rPr>
                <w:rFonts w:ascii="Arial Narrow" w:hAnsi="Arial Narrow"/>
                <w:sz w:val="22"/>
              </w:rPr>
              <w:t xml:space="preserve">Kinder und Jugendliche ab 5 Jahren mit einem </w:t>
            </w:r>
            <w:r w:rsidR="00E1607F" w:rsidRPr="006C6D26">
              <w:rPr>
                <w:rFonts w:ascii="Arial Narrow" w:hAnsi="Arial Narrow"/>
                <w:sz w:val="22"/>
              </w:rPr>
              <w:t>Körpergewicht von 15</w:t>
            </w:r>
            <w:r w:rsidR="00F30659" w:rsidRPr="006C6D26">
              <w:rPr>
                <w:rFonts w:ascii="Arial Narrow" w:hAnsi="Arial Narrow"/>
                <w:sz w:val="22"/>
              </w:rPr>
              <w:t xml:space="preserve"> </w:t>
            </w:r>
            <w:r w:rsidR="00E1607F" w:rsidRPr="006C6D26">
              <w:rPr>
                <w:rFonts w:ascii="Arial Narrow" w:hAnsi="Arial Narrow"/>
                <w:sz w:val="22"/>
              </w:rPr>
              <w:t>kg bis</w:t>
            </w:r>
            <w:r w:rsidR="00F30659" w:rsidRPr="006C6D26">
              <w:rPr>
                <w:rFonts w:ascii="Arial Narrow" w:hAnsi="Arial Narrow"/>
                <w:sz w:val="22"/>
              </w:rPr>
              <w:t xml:space="preserve"> weniger als</w:t>
            </w:r>
            <w:r w:rsidR="00E1607F" w:rsidRPr="006C6D26">
              <w:rPr>
                <w:rFonts w:ascii="Arial Narrow" w:hAnsi="Arial Narrow"/>
                <w:sz w:val="22"/>
              </w:rPr>
              <w:t xml:space="preserve"> 20</w:t>
            </w:r>
            <w:r w:rsidR="00F30659" w:rsidRPr="006C6D26">
              <w:rPr>
                <w:rFonts w:ascii="Arial Narrow" w:hAnsi="Arial Narrow"/>
                <w:sz w:val="22"/>
              </w:rPr>
              <w:t xml:space="preserve"> </w:t>
            </w:r>
            <w:r w:rsidR="00E1607F" w:rsidRPr="006C6D26">
              <w:rPr>
                <w:rFonts w:ascii="Arial Narrow" w:hAnsi="Arial Narrow"/>
                <w:sz w:val="22"/>
              </w:rPr>
              <w:t>kg</w:t>
            </w:r>
            <w:r w:rsidR="00F30659" w:rsidRPr="006C6D26">
              <w:rPr>
                <w:rFonts w:ascii="Arial Narrow" w:hAnsi="Arial Narrow"/>
                <w:sz w:val="22"/>
              </w:rPr>
              <w:t>:</w:t>
            </w:r>
          </w:p>
          <w:p w14:paraId="2B6D8BF0" w14:textId="05E32A13" w:rsidR="00F30659" w:rsidRPr="006C6D26" w:rsidRDefault="00B162E5" w:rsidP="00EE4910">
            <w:pPr>
              <w:rPr>
                <w:rFonts w:ascii="Arial Narrow" w:hAnsi="Arial Narrow"/>
                <w:sz w:val="22"/>
              </w:rPr>
            </w:pPr>
            <w:r w:rsidRPr="006C6D26">
              <w:rPr>
                <w:rFonts w:ascii="Arial Narrow" w:hAnsi="Arial Narrow"/>
                <w:sz w:val="22"/>
              </w:rPr>
              <w:t>160 mg oral</w:t>
            </w:r>
            <w:r w:rsidR="003A508F">
              <w:rPr>
                <w:rFonts w:ascii="Arial Narrow" w:hAnsi="Arial Narrow"/>
                <w:sz w:val="22"/>
              </w:rPr>
              <w:t>,</w:t>
            </w:r>
            <w:r w:rsidRPr="006C6D26">
              <w:rPr>
                <w:rFonts w:ascii="Arial Narrow" w:hAnsi="Arial Narrow"/>
                <w:sz w:val="22"/>
              </w:rPr>
              <w:t xml:space="preserve"> einmal täglich in Woche 1 bis 2</w:t>
            </w:r>
            <w:r w:rsidR="00794BCC" w:rsidRPr="006C6D26">
              <w:rPr>
                <w:rFonts w:ascii="Arial Narrow" w:hAnsi="Arial Narrow"/>
                <w:sz w:val="22"/>
              </w:rPr>
              <w:t xml:space="preserve"> und </w:t>
            </w:r>
            <w:r w:rsidR="00950977" w:rsidRPr="006C6D26">
              <w:rPr>
                <w:rFonts w:ascii="Arial Narrow" w:hAnsi="Arial Narrow"/>
                <w:sz w:val="22"/>
              </w:rPr>
              <w:t>80 mg</w:t>
            </w:r>
            <w:r w:rsidR="003A508F">
              <w:rPr>
                <w:rFonts w:ascii="Arial Narrow" w:hAnsi="Arial Narrow"/>
                <w:sz w:val="22"/>
              </w:rPr>
              <w:t>,</w:t>
            </w:r>
            <w:r w:rsidR="00950977" w:rsidRPr="006C6D26">
              <w:rPr>
                <w:rFonts w:ascii="Arial Narrow" w:hAnsi="Arial Narrow"/>
                <w:sz w:val="22"/>
              </w:rPr>
              <w:t xml:space="preserve"> dreimal pro Woche in Woche 3 bis 24</w:t>
            </w:r>
          </w:p>
          <w:p w14:paraId="73BEFA65" w14:textId="77777777" w:rsidR="00424A23" w:rsidRPr="006C6D26" w:rsidRDefault="00424A23" w:rsidP="00EE4910">
            <w:pPr>
              <w:rPr>
                <w:rFonts w:ascii="Arial Narrow" w:hAnsi="Arial Narrow"/>
                <w:sz w:val="22"/>
              </w:rPr>
            </w:pPr>
            <w:r w:rsidRPr="006C6D26">
              <w:rPr>
                <w:rFonts w:ascii="Arial Narrow" w:hAnsi="Arial Narrow"/>
                <w:sz w:val="22"/>
              </w:rPr>
              <w:t>Kinder und Jugendliche ab 5 Jahren</w:t>
            </w:r>
            <w:r w:rsidR="00E1607F" w:rsidRPr="006C6D26">
              <w:rPr>
                <w:rFonts w:ascii="Arial Narrow" w:hAnsi="Arial Narrow"/>
                <w:sz w:val="22"/>
              </w:rPr>
              <w:t xml:space="preserve"> mit einem Körpergewicht von </w:t>
            </w:r>
            <w:r w:rsidR="00F30659" w:rsidRPr="006C6D26">
              <w:rPr>
                <w:rFonts w:ascii="Arial Narrow" w:hAnsi="Arial Narrow"/>
                <w:sz w:val="22"/>
              </w:rPr>
              <w:t xml:space="preserve">20 </w:t>
            </w:r>
            <w:r w:rsidR="00E1607F" w:rsidRPr="006C6D26">
              <w:rPr>
                <w:rFonts w:ascii="Arial Narrow" w:hAnsi="Arial Narrow"/>
                <w:sz w:val="22"/>
              </w:rPr>
              <w:t xml:space="preserve">kg bis </w:t>
            </w:r>
            <w:r w:rsidR="00F30659" w:rsidRPr="006C6D26">
              <w:rPr>
                <w:rFonts w:ascii="Arial Narrow" w:hAnsi="Arial Narrow"/>
                <w:sz w:val="22"/>
              </w:rPr>
              <w:t>weniger als 3</w:t>
            </w:r>
            <w:r w:rsidR="00E1607F" w:rsidRPr="006C6D26">
              <w:rPr>
                <w:rFonts w:ascii="Arial Narrow" w:hAnsi="Arial Narrow"/>
                <w:sz w:val="22"/>
              </w:rPr>
              <w:t>0</w:t>
            </w:r>
            <w:r w:rsidR="00F30659" w:rsidRPr="006C6D26">
              <w:rPr>
                <w:rFonts w:ascii="Arial Narrow" w:hAnsi="Arial Narrow"/>
                <w:sz w:val="22"/>
              </w:rPr>
              <w:t xml:space="preserve"> </w:t>
            </w:r>
            <w:r w:rsidR="00E1607F" w:rsidRPr="006C6D26">
              <w:rPr>
                <w:rFonts w:ascii="Arial Narrow" w:hAnsi="Arial Narrow"/>
                <w:sz w:val="22"/>
              </w:rPr>
              <w:t>kg</w:t>
            </w:r>
            <w:r w:rsidR="00F30659" w:rsidRPr="006C6D26">
              <w:rPr>
                <w:rFonts w:ascii="Arial Narrow" w:hAnsi="Arial Narrow"/>
                <w:sz w:val="22"/>
              </w:rPr>
              <w:t>:</w:t>
            </w:r>
          </w:p>
          <w:p w14:paraId="0AF79188" w14:textId="6BBBBBD4" w:rsidR="00950977" w:rsidRPr="0055338C" w:rsidRDefault="00950977" w:rsidP="00EE4910">
            <w:pPr>
              <w:rPr>
                <w:rFonts w:ascii="Arial Narrow" w:hAnsi="Arial Narrow"/>
                <w:lang w:val="en-US"/>
              </w:rPr>
            </w:pPr>
            <w:r w:rsidRPr="006C6D26">
              <w:rPr>
                <w:rFonts w:ascii="Arial Narrow" w:hAnsi="Arial Narrow"/>
                <w:sz w:val="22"/>
              </w:rPr>
              <w:t>400 mg oral</w:t>
            </w:r>
            <w:r w:rsidR="003A508F">
              <w:rPr>
                <w:rFonts w:ascii="Arial Narrow" w:hAnsi="Arial Narrow"/>
                <w:sz w:val="22"/>
              </w:rPr>
              <w:t>,</w:t>
            </w:r>
            <w:r w:rsidRPr="006C6D26">
              <w:rPr>
                <w:rFonts w:ascii="Arial Narrow" w:hAnsi="Arial Narrow"/>
                <w:sz w:val="22"/>
              </w:rPr>
              <w:t xml:space="preserve"> einmal täglich und 200 mg oral</w:t>
            </w:r>
            <w:r w:rsidR="003A508F">
              <w:rPr>
                <w:rFonts w:ascii="Arial Narrow" w:hAnsi="Arial Narrow"/>
                <w:sz w:val="22"/>
              </w:rPr>
              <w:t>,</w:t>
            </w:r>
            <w:r w:rsidRPr="006C6D26">
              <w:rPr>
                <w:rFonts w:ascii="Arial Narrow" w:hAnsi="Arial Narrow"/>
                <w:sz w:val="22"/>
              </w:rPr>
              <w:t xml:space="preserve"> dreimal pro Woche</w:t>
            </w:r>
          </w:p>
        </w:tc>
      </w:tr>
    </w:tbl>
    <w:p w14:paraId="6F81F951" w14:textId="77777777" w:rsidR="008E6675" w:rsidRPr="0055338C" w:rsidRDefault="008E6675" w:rsidP="005638EB">
      <w:pPr>
        <w:rPr>
          <w:rFonts w:ascii="Arial Narrow" w:hAnsi="Arial Narrow"/>
          <w:sz w:val="22"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08BF2157" w14:textId="0E5CB6E7" w:rsidR="004C4F82" w:rsidRPr="006354B6" w:rsidRDefault="00BE3979" w:rsidP="00DC6CBD">
            <w:pPr>
              <w:rPr>
                <w:rFonts w:ascii="Arial Narrow" w:hAnsi="Arial Narrow"/>
                <w:sz w:val="22"/>
              </w:rPr>
            </w:pPr>
            <w:bookmarkStart w:id="0" w:name="_Hlk83810295"/>
            <w:r w:rsidRPr="008C05AF">
              <w:rPr>
                <w:rFonts w:ascii="Arial Narrow" w:hAnsi="Arial Narrow"/>
                <w:sz w:val="22"/>
                <w:highlight w:val="yellow"/>
              </w:rPr>
              <w:t xml:space="preserve">Bitte </w:t>
            </w:r>
            <w:r w:rsidR="004C4F82" w:rsidRPr="008C05AF">
              <w:rPr>
                <w:rFonts w:ascii="Arial Narrow" w:hAnsi="Arial Narrow"/>
                <w:sz w:val="22"/>
                <w:highlight w:val="yellow"/>
              </w:rPr>
              <w:t>ankreuzen</w:t>
            </w:r>
            <w:r w:rsidR="0036325A" w:rsidRPr="008C05AF">
              <w:rPr>
                <w:rFonts w:ascii="Arial Narrow" w:hAnsi="Arial Narrow"/>
                <w:sz w:val="22"/>
                <w:highlight w:val="yellow"/>
              </w:rPr>
              <w:t xml:space="preserve">: </w:t>
            </w:r>
            <w:r w:rsidR="00DC6CBD" w:rsidRPr="008C05AF">
              <w:rPr>
                <w:rFonts w:ascii="Arial Narrow" w:hAnsi="Arial Narrow"/>
                <w:sz w:val="22"/>
                <w:highlight w:val="yellow"/>
              </w:rPr>
              <w:t>Derzeit sind keine Prozedurencodes (OPS) verfügbar</w:t>
            </w:r>
            <w:bookmarkEnd w:id="0"/>
            <w:r w:rsidRPr="008C05AF">
              <w:rPr>
                <w:rFonts w:ascii="Arial Narrow" w:hAnsi="Arial Narrow"/>
                <w:sz w:val="22"/>
                <w:highlight w:val="yellow"/>
              </w:rPr>
              <w:t>.</w:t>
            </w:r>
          </w:p>
          <w:p w14:paraId="276EB151" w14:textId="0ADE5482" w:rsidR="00CC7E5F" w:rsidRPr="006354B6" w:rsidRDefault="00CC7E5F" w:rsidP="00435583">
            <w:pPr>
              <w:rPr>
                <w:rFonts w:ascii="Arial Narrow" w:hAnsi="Arial Narrow"/>
                <w:sz w:val="22"/>
              </w:rPr>
            </w:pP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182EB8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C47738" w:rsidRPr="005638EB" w14:paraId="4ADE8F3A" w14:textId="77777777" w:rsidTr="00182EB8">
        <w:tc>
          <w:tcPr>
            <w:tcW w:w="9212" w:type="dxa"/>
          </w:tcPr>
          <w:p w14:paraId="41649616" w14:textId="0C6B9212" w:rsidR="00C47738" w:rsidRDefault="00110D24" w:rsidP="0036178C">
            <w:pPr>
              <w:rPr>
                <w:rFonts w:ascii="Arial Narrow" w:hAnsi="Arial Narrow"/>
                <w:b/>
                <w:sz w:val="22"/>
              </w:rPr>
            </w:pPr>
            <w:r w:rsidRPr="00110D24">
              <w:rPr>
                <w:rFonts w:ascii="Arial Narrow" w:hAnsi="Arial Narrow"/>
                <w:sz w:val="22"/>
              </w:rPr>
              <w:t>Derzeit sind keine Prozedurencodes (OPS) verfügbar.</w:t>
            </w: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606B75B1" w14:textId="455193F3" w:rsidR="008E6675" w:rsidRPr="007F255B" w:rsidRDefault="00D8506B" w:rsidP="009411A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Bedaquilin</w:t>
            </w:r>
            <w:r w:rsidRPr="009411A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11A8" w:rsidRPr="009411A8">
              <w:rPr>
                <w:rFonts w:ascii="Arial Narrow" w:hAnsi="Arial Narrow"/>
                <w:sz w:val="22"/>
                <w:szCs w:val="22"/>
              </w:rPr>
              <w:t>wird bei erwachsenen und pädiatrischen Patienten (im Alter von 5 Jahren bis unter 18 Jahren und mit einem Körpergewicht von mindestens 15 kg) als Teil einer geeigneten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11A8" w:rsidRPr="009411A8">
              <w:rPr>
                <w:rFonts w:ascii="Arial Narrow" w:hAnsi="Arial Narrow"/>
                <w:sz w:val="22"/>
                <w:szCs w:val="22"/>
              </w:rPr>
              <w:t xml:space="preserve">Kombinationstherapie der multiresistenten pulmonalen Tuberkulose </w:t>
            </w:r>
            <w:r w:rsidR="00DA6FCF">
              <w:rPr>
                <w:rFonts w:ascii="Arial Narrow" w:hAnsi="Arial Narrow"/>
                <w:sz w:val="22"/>
                <w:szCs w:val="22"/>
              </w:rPr>
              <w:t>(</w:t>
            </w:r>
            <w:r w:rsidR="009411A8" w:rsidRPr="009411A8">
              <w:rPr>
                <w:rFonts w:ascii="Arial Narrow" w:hAnsi="Arial Narrow"/>
                <w:sz w:val="22"/>
                <w:szCs w:val="22"/>
              </w:rPr>
              <w:t>multi-drug-resistant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11A8" w:rsidRPr="009411A8">
              <w:rPr>
                <w:rFonts w:ascii="Arial Narrow" w:hAnsi="Arial Narrow"/>
                <w:sz w:val="22"/>
                <w:szCs w:val="22"/>
              </w:rPr>
              <w:t>Mycobacterium tuberculosis (MDR-TB)</w:t>
            </w:r>
            <w:r w:rsidR="00DA6FCF">
              <w:rPr>
                <w:rFonts w:ascii="Arial Narrow" w:hAnsi="Arial Narrow"/>
                <w:sz w:val="22"/>
                <w:szCs w:val="22"/>
              </w:rPr>
              <w:t>)</w:t>
            </w:r>
            <w:r w:rsidR="009411A8" w:rsidRPr="009411A8">
              <w:rPr>
                <w:rFonts w:ascii="Arial Narrow" w:hAnsi="Arial Narrow"/>
                <w:sz w:val="22"/>
                <w:szCs w:val="22"/>
              </w:rPr>
              <w:t xml:space="preserve"> angewendet, wenn ein wirksames Behandlungsregime aufgrund von Resistenz oder Unverträglichkeit nicht anders zusammengestellt werden kann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3EC3722F" w14:textId="104C3863" w:rsidR="008E6675" w:rsidRPr="00BC3BCA" w:rsidRDefault="008B2FB0" w:rsidP="00070C20">
            <w:pPr>
              <w:rPr>
                <w:rFonts w:ascii="Arial Narrow" w:hAnsi="Arial Narrow"/>
                <w:sz w:val="22"/>
                <w:szCs w:val="22"/>
              </w:rPr>
            </w:pPr>
            <w:r w:rsidRPr="00324C03">
              <w:rPr>
                <w:rFonts w:ascii="Arial Narrow" w:hAnsi="Arial Narrow"/>
                <w:sz w:val="22"/>
                <w:szCs w:val="22"/>
              </w:rPr>
              <w:t xml:space="preserve">Derzeit besteht keine </w:t>
            </w:r>
            <w:r w:rsidR="0011001D" w:rsidRPr="00324C03">
              <w:rPr>
                <w:rFonts w:ascii="Arial Narrow" w:hAnsi="Arial Narrow"/>
                <w:sz w:val="22"/>
                <w:szCs w:val="22"/>
              </w:rPr>
              <w:t>zweckmäßige Vergleichstherapie</w:t>
            </w:r>
            <w:r w:rsidR="00324C03" w:rsidRPr="00324C03">
              <w:rPr>
                <w:rFonts w:ascii="Arial Narrow" w:hAnsi="Arial Narrow"/>
                <w:sz w:val="22"/>
                <w:szCs w:val="22"/>
              </w:rPr>
              <w:t xml:space="preserve">. Bedaquilin </w:t>
            </w:r>
            <w:r w:rsidR="00BC3BCA">
              <w:rPr>
                <w:rFonts w:ascii="Arial Narrow" w:hAnsi="Arial Narrow"/>
                <w:sz w:val="22"/>
                <w:szCs w:val="22"/>
              </w:rPr>
              <w:t>wirkt</w:t>
            </w:r>
            <w:r w:rsidR="00070C20" w:rsidRPr="00070C20">
              <w:rPr>
                <w:rFonts w:ascii="Arial Narrow" w:hAnsi="Arial Narrow"/>
                <w:sz w:val="22"/>
                <w:szCs w:val="22"/>
              </w:rPr>
              <w:t xml:space="preserve"> spezifisch gegen </w:t>
            </w:r>
            <w:r w:rsidR="00BC3BCA" w:rsidRPr="009411A8">
              <w:rPr>
                <w:rFonts w:ascii="Arial Narrow" w:hAnsi="Arial Narrow"/>
                <w:sz w:val="22"/>
                <w:szCs w:val="22"/>
              </w:rPr>
              <w:t>Mycobacterium</w:t>
            </w:r>
            <w:r w:rsidR="00BC3BCA" w:rsidRPr="00070C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0C20" w:rsidRPr="00070C20">
              <w:rPr>
                <w:rFonts w:ascii="Arial Narrow" w:hAnsi="Arial Narrow"/>
                <w:sz w:val="22"/>
                <w:szCs w:val="22"/>
              </w:rPr>
              <w:t xml:space="preserve">tuberculosis </w:t>
            </w:r>
            <w:r w:rsidR="00BC3BCA">
              <w:rPr>
                <w:rFonts w:ascii="Arial Narrow" w:hAnsi="Arial Narrow"/>
                <w:sz w:val="22"/>
                <w:szCs w:val="22"/>
              </w:rPr>
              <w:t>und</w:t>
            </w:r>
            <w:r w:rsidR="00070C20" w:rsidRPr="00070C20">
              <w:rPr>
                <w:rFonts w:ascii="Arial Narrow" w:hAnsi="Arial Narrow"/>
                <w:sz w:val="22"/>
                <w:szCs w:val="22"/>
              </w:rPr>
              <w:t xml:space="preserve"> ist das </w:t>
            </w:r>
            <w:r w:rsidR="00BC3BCA" w:rsidRPr="00070C20">
              <w:rPr>
                <w:rFonts w:ascii="Arial Narrow" w:hAnsi="Arial Narrow"/>
                <w:sz w:val="22"/>
                <w:szCs w:val="22"/>
              </w:rPr>
              <w:t>derzeit einzige verfügbare und zugelassene</w:t>
            </w:r>
            <w:r w:rsidR="00BC3BC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0C20" w:rsidRPr="00070C20">
              <w:rPr>
                <w:rFonts w:ascii="Arial Narrow" w:hAnsi="Arial Narrow"/>
                <w:sz w:val="22"/>
                <w:szCs w:val="22"/>
              </w:rPr>
              <w:t xml:space="preserve">Medikament, </w:t>
            </w:r>
            <w:r w:rsidR="00BC3BCA">
              <w:rPr>
                <w:rFonts w:ascii="Arial Narrow" w:hAnsi="Arial Narrow"/>
                <w:sz w:val="22"/>
                <w:szCs w:val="22"/>
              </w:rPr>
              <w:t>das</w:t>
            </w:r>
            <w:r w:rsidR="00070C20" w:rsidRPr="00070C20">
              <w:rPr>
                <w:rFonts w:ascii="Arial Narrow" w:hAnsi="Arial Narrow"/>
                <w:sz w:val="22"/>
                <w:szCs w:val="22"/>
              </w:rPr>
              <w:t xml:space="preserve"> den Erreger über eine Energieverarmung der bakteriellen Zielzelle</w:t>
            </w:r>
            <w:r w:rsidR="00BC3BC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0C20" w:rsidRPr="00070C20">
              <w:rPr>
                <w:rFonts w:ascii="Arial Narrow" w:hAnsi="Arial Narrow"/>
                <w:sz w:val="22"/>
                <w:szCs w:val="22"/>
              </w:rPr>
              <w:t>bekämpft.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60097E27" w14:textId="02ED0CEE" w:rsidR="006A1A30" w:rsidRPr="006A1A30" w:rsidRDefault="004834C8" w:rsidP="006A1A3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Bei der Kombinationstherapie </w:t>
            </w:r>
            <w:r w:rsidRPr="004834C8">
              <w:rPr>
                <w:rFonts w:ascii="Arial Narrow" w:hAnsi="Arial Narrow"/>
                <w:sz w:val="22"/>
                <w:szCs w:val="22"/>
              </w:rPr>
              <w:t>BPaLM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570B7">
              <w:rPr>
                <w:rFonts w:ascii="Arial Narrow" w:hAnsi="Arial Narrow"/>
                <w:sz w:val="22"/>
                <w:szCs w:val="22"/>
              </w:rPr>
              <w:t xml:space="preserve">handelt es sich um eine neue von der WHO empfohlene Behandlungsmethode. </w:t>
            </w:r>
            <w:r w:rsidR="006A1A30" w:rsidRPr="006A1A30">
              <w:rPr>
                <w:rFonts w:ascii="Arial Narrow" w:hAnsi="Arial Narrow"/>
                <w:sz w:val="22"/>
                <w:szCs w:val="22"/>
              </w:rPr>
              <w:t>In den Informationen nach §</w:t>
            </w:r>
            <w:r w:rsidR="006A1A3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A1A30" w:rsidRPr="006A1A30">
              <w:rPr>
                <w:rFonts w:ascii="Arial Narrow" w:hAnsi="Arial Narrow"/>
                <w:sz w:val="22"/>
                <w:szCs w:val="22"/>
              </w:rPr>
              <w:t>6 Abs. 2 KHEntgG für 2023 hat</w:t>
            </w:r>
            <w:r w:rsidR="006A1A30" w:rsidRPr="00324C03">
              <w:rPr>
                <w:rFonts w:ascii="Arial Narrow" w:hAnsi="Arial Narrow"/>
                <w:sz w:val="22"/>
                <w:szCs w:val="22"/>
              </w:rPr>
              <w:t xml:space="preserve"> Bedaquilin</w:t>
            </w:r>
            <w:r w:rsidR="006A1A30" w:rsidRPr="006A1A30">
              <w:rPr>
                <w:rFonts w:ascii="Arial Narrow" w:hAnsi="Arial Narrow"/>
                <w:sz w:val="22"/>
                <w:szCs w:val="22"/>
              </w:rPr>
              <w:t xml:space="preserve"> den Status </w:t>
            </w:r>
            <w:r w:rsidR="006A1A30">
              <w:rPr>
                <w:rFonts w:ascii="Arial Narrow" w:hAnsi="Arial Narrow"/>
                <w:sz w:val="22"/>
                <w:szCs w:val="22"/>
              </w:rPr>
              <w:t>2</w:t>
            </w:r>
            <w:r w:rsidR="006A1A30" w:rsidRPr="006A1A30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B1FDB47" w14:textId="09E4CAA0" w:rsidR="008E6675" w:rsidRPr="00D027BF" w:rsidRDefault="006A1A30" w:rsidP="006A1A30">
            <w:pPr>
              <w:rPr>
                <w:rFonts w:ascii="Arial Narrow" w:hAnsi="Arial Narrow"/>
                <w:sz w:val="22"/>
                <w:szCs w:val="22"/>
              </w:rPr>
            </w:pPr>
            <w:r w:rsidRPr="006A1A30">
              <w:rPr>
                <w:rFonts w:ascii="Arial Narrow" w:hAnsi="Arial Narrow"/>
                <w:sz w:val="22"/>
                <w:szCs w:val="22"/>
              </w:rPr>
              <w:t>Die Einstufung in den Status 2 ist nicht nachvollziehbar</w:t>
            </w:r>
            <w:r w:rsidR="009A466B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B430F7" w:rsidRPr="00B430F7">
              <w:rPr>
                <w:rFonts w:ascii="Arial Narrow" w:hAnsi="Arial Narrow"/>
                <w:sz w:val="22"/>
                <w:szCs w:val="22"/>
              </w:rPr>
              <w:t>Gegebenenfalls hat die orale Verabreichungsform die Annahme entstehen lassen, dass dieses Medikament in der stationären Versorgung nicht häufig Anwendung findet. Da es sich jedoch um eine notwendige Erhaltungs- bzw. Dauertherapie handelt, muss sie bei jedweder stationären Behandlung fortgeführt werden und geht mit einer erheblichen Kostenbelastung für das Krankenhaus einher. Eine Nichtvergütung könnte als Fehlanreiz zum Unterbrechen des Medikamentes führen.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278B59B3" w:rsidR="00A530BE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0BA349EB" w:rsidR="00D14350" w:rsidRPr="00C112A6" w:rsidRDefault="00087CA3" w:rsidP="00C112A6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Mai </w:t>
            </w:r>
            <w:r w:rsidR="003B7465">
              <w:rPr>
                <w:rFonts w:ascii="Arial Narrow" w:hAnsi="Arial Narrow"/>
                <w:sz w:val="22"/>
              </w:rPr>
              <w:t>2014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21C727AF" w:rsidR="00044597" w:rsidRPr="00C112A6" w:rsidRDefault="00C216DE" w:rsidP="00C112A6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</w:rPr>
              <w:t>05.03.2014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 w:rsidTr="0094254C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 w:rsidTr="0094254C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5638EB" w14:paraId="3D6635CC" w14:textId="77777777" w:rsidTr="0094254C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lastRenderedPageBreak/>
              <w:t>In wie vielen Kliniken wird diese Methode derzeit eingesetzt (Schätzung)?</w:t>
            </w:r>
          </w:p>
        </w:tc>
      </w:tr>
      <w:tr w:rsidR="008E6675" w:rsidRPr="005638EB" w14:paraId="4C00526F" w14:textId="77777777" w:rsidTr="0094254C">
        <w:tc>
          <w:tcPr>
            <w:tcW w:w="9212" w:type="dxa"/>
          </w:tcPr>
          <w:p w14:paraId="21DD9094" w14:textId="7829B351" w:rsidR="00C112A6" w:rsidRPr="006777DE" w:rsidRDefault="005E6EE7" w:rsidP="00C112A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Bedaquilin</w:t>
            </w:r>
            <w:r w:rsidR="008E6675">
              <w:rPr>
                <w:rFonts w:ascii="Arial Narrow" w:hAnsi="Arial Narrow"/>
                <w:sz w:val="22"/>
              </w:rPr>
              <w:t xml:space="preserve"> </w:t>
            </w:r>
            <w:r w:rsidR="008E6675" w:rsidRPr="00F000AA">
              <w:rPr>
                <w:rFonts w:ascii="Arial Narrow" w:hAnsi="Arial Narrow"/>
                <w:sz w:val="22"/>
              </w:rPr>
              <w:t xml:space="preserve">wird in ca. </w:t>
            </w:r>
            <w:r w:rsidR="009D1654">
              <w:rPr>
                <w:rFonts w:ascii="Arial Narrow" w:hAnsi="Arial Narrow"/>
                <w:sz w:val="22"/>
              </w:rPr>
              <w:t>241</w:t>
            </w:r>
            <w:r w:rsidR="008E6675" w:rsidRPr="00F000AA">
              <w:rPr>
                <w:rFonts w:ascii="Arial Narrow" w:hAnsi="Arial Narrow"/>
                <w:sz w:val="22"/>
              </w:rPr>
              <w:t xml:space="preserve"> Kliniken in Deutschland eingesetzt (Schätzung</w:t>
            </w:r>
            <w:r w:rsidR="00A100DC">
              <w:rPr>
                <w:rFonts w:ascii="Arial Narrow" w:hAnsi="Arial Narrow"/>
                <w:sz w:val="22"/>
              </w:rPr>
              <w:t xml:space="preserve"> aufgrund der NUB-Anfragen</w:t>
            </w:r>
            <w:r w:rsidR="008E6675">
              <w:rPr>
                <w:rFonts w:ascii="Arial Narrow" w:hAnsi="Arial Narrow"/>
                <w:sz w:val="22"/>
              </w:rPr>
              <w:t xml:space="preserve"> </w:t>
            </w:r>
            <w:r w:rsidR="00C112A6">
              <w:rPr>
                <w:rFonts w:ascii="Arial Narrow" w:hAnsi="Arial Narrow"/>
                <w:sz w:val="22"/>
              </w:rPr>
              <w:t>des Vorjahres</w:t>
            </w:r>
            <w:r w:rsidR="008E6675" w:rsidRPr="00F000AA">
              <w:rPr>
                <w:rFonts w:ascii="Arial Narrow" w:hAnsi="Arial Narrow"/>
                <w:sz w:val="22"/>
              </w:rPr>
              <w:t>).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7FB90AE6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AB10BF">
              <w:rPr>
                <w:rFonts w:ascii="Arial Narrow" w:hAnsi="Arial Narrow"/>
                <w:b/>
                <w:sz w:val="22"/>
              </w:rPr>
              <w:t>2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AB10BF">
              <w:rPr>
                <w:rFonts w:ascii="Arial Narrow" w:hAnsi="Arial Narrow"/>
                <w:b/>
                <w:sz w:val="22"/>
              </w:rPr>
              <w:t>3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60E842CB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AB10BF" w:rsidRPr="00AB10BF">
              <w:rPr>
                <w:rFonts w:ascii="Arial Narrow" w:hAnsi="Arial Narrow"/>
                <w:sz w:val="22"/>
              </w:rPr>
              <w:t>2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33E16726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AB10BF" w:rsidRPr="00AB10BF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6C9EBEEB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</w:t>
            </w:r>
            <w:r w:rsidR="005E6EE7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viele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AB10BF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64008FC3" w14:textId="77777777" w:rsidR="00E363F1" w:rsidRPr="00E363F1" w:rsidRDefault="00E363F1" w:rsidP="005D60B6">
            <w:pPr>
              <w:rPr>
                <w:rFonts w:ascii="Arial Narrow" w:hAnsi="Arial Narrow"/>
                <w:sz w:val="22"/>
                <w:u w:val="single"/>
              </w:rPr>
            </w:pPr>
            <w:r w:rsidRPr="00E363F1">
              <w:rPr>
                <w:rFonts w:ascii="Arial Narrow" w:hAnsi="Arial Narrow"/>
                <w:sz w:val="22"/>
                <w:u w:val="single"/>
              </w:rPr>
              <w:t>Sachkosten</w:t>
            </w:r>
          </w:p>
          <w:p w14:paraId="54E86A68" w14:textId="7347077F" w:rsidR="00DF72B2" w:rsidRDefault="00B37370" w:rsidP="00B37370">
            <w:pPr>
              <w:rPr>
                <w:rFonts w:ascii="Arial Narrow" w:hAnsi="Arial Narrow"/>
                <w:sz w:val="22"/>
              </w:rPr>
            </w:pPr>
            <w:r w:rsidRPr="00541B64">
              <w:rPr>
                <w:rFonts w:ascii="Arial Narrow" w:hAnsi="Arial Narrow"/>
                <w:sz w:val="22"/>
              </w:rPr>
              <w:t xml:space="preserve">Die Dosierung beträgt </w:t>
            </w:r>
            <w:r w:rsidR="000B2387">
              <w:rPr>
                <w:rFonts w:ascii="Arial Narrow" w:hAnsi="Arial Narrow"/>
                <w:sz w:val="22"/>
              </w:rPr>
              <w:t>für Erwachsene</w:t>
            </w:r>
            <w:r w:rsidR="00192E32">
              <w:rPr>
                <w:rFonts w:ascii="Arial Narrow" w:hAnsi="Arial Narrow"/>
                <w:sz w:val="22"/>
              </w:rPr>
              <w:t xml:space="preserve"> </w:t>
            </w:r>
            <w:r w:rsidR="00175DA2">
              <w:rPr>
                <w:rFonts w:ascii="Arial Narrow" w:hAnsi="Arial Narrow"/>
                <w:sz w:val="22"/>
              </w:rPr>
              <w:t>sowie</w:t>
            </w:r>
            <w:r w:rsidR="00192E32">
              <w:rPr>
                <w:rFonts w:ascii="Arial Narrow" w:hAnsi="Arial Narrow"/>
                <w:sz w:val="22"/>
              </w:rPr>
              <w:t xml:space="preserve"> </w:t>
            </w:r>
            <w:r w:rsidR="00A51A63">
              <w:rPr>
                <w:rFonts w:ascii="Arial Narrow" w:hAnsi="Arial Narrow"/>
                <w:sz w:val="22"/>
              </w:rPr>
              <w:t>Kinder und Jugendliche ab 30 kg Körpergewicht</w:t>
            </w:r>
            <w:r w:rsidR="000B2387">
              <w:rPr>
                <w:rFonts w:ascii="Arial Narrow" w:hAnsi="Arial Narrow"/>
                <w:sz w:val="22"/>
              </w:rPr>
              <w:t xml:space="preserve"> 400</w:t>
            </w:r>
            <w:r w:rsidRPr="00541B64">
              <w:rPr>
                <w:rFonts w:ascii="Arial Narrow" w:hAnsi="Arial Narrow"/>
                <w:sz w:val="22"/>
              </w:rPr>
              <w:t xml:space="preserve"> mg pro Tag, entsprechend </w:t>
            </w:r>
            <w:r w:rsidR="00632C57">
              <w:rPr>
                <w:rFonts w:ascii="Arial Narrow" w:hAnsi="Arial Narrow"/>
                <w:sz w:val="22"/>
              </w:rPr>
              <w:t>4</w:t>
            </w:r>
            <w:r w:rsidRPr="00541B64">
              <w:rPr>
                <w:rFonts w:ascii="Arial Narrow" w:hAnsi="Arial Narrow"/>
                <w:sz w:val="22"/>
              </w:rPr>
              <w:t xml:space="preserve"> Tabletten</w:t>
            </w:r>
            <w:r w:rsidR="003A0D22">
              <w:rPr>
                <w:rFonts w:ascii="Arial Narrow" w:hAnsi="Arial Narrow"/>
                <w:sz w:val="22"/>
              </w:rPr>
              <w:t xml:space="preserve">, in Woche 1 </w:t>
            </w:r>
            <w:r w:rsidR="00E93917">
              <w:rPr>
                <w:rFonts w:ascii="Arial Narrow" w:hAnsi="Arial Narrow"/>
                <w:sz w:val="22"/>
              </w:rPr>
              <w:t xml:space="preserve">bis 2 </w:t>
            </w:r>
          </w:p>
          <w:p w14:paraId="63B3A429" w14:textId="332CA3A2" w:rsidR="00B37370" w:rsidRPr="00541B64" w:rsidRDefault="00DF72B2" w:rsidP="00B3737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Die Dosierung beträgt </w:t>
            </w:r>
            <w:r w:rsidR="008942CB">
              <w:rPr>
                <w:rFonts w:ascii="Arial Narrow" w:hAnsi="Arial Narrow"/>
                <w:sz w:val="22"/>
              </w:rPr>
              <w:t>200 mg</w:t>
            </w:r>
            <w:r w:rsidR="003F07BD">
              <w:rPr>
                <w:rFonts w:ascii="Arial Narrow" w:hAnsi="Arial Narrow"/>
                <w:sz w:val="22"/>
              </w:rPr>
              <w:t>, entsprechend 2 Tabletten,</w:t>
            </w:r>
            <w:r w:rsidR="008942CB">
              <w:rPr>
                <w:rFonts w:ascii="Arial Narrow" w:hAnsi="Arial Narrow"/>
                <w:sz w:val="22"/>
              </w:rPr>
              <w:t xml:space="preserve"> </w:t>
            </w:r>
            <w:r w:rsidR="003F07BD">
              <w:rPr>
                <w:rFonts w:ascii="Arial Narrow" w:hAnsi="Arial Narrow"/>
                <w:sz w:val="22"/>
              </w:rPr>
              <w:t>dreimal pro Woche in Woche 3 bis 24</w:t>
            </w:r>
          </w:p>
          <w:p w14:paraId="3A20C6B5" w14:textId="528E421C" w:rsidR="00632C57" w:rsidRDefault="00B37370" w:rsidP="00B37370">
            <w:pPr>
              <w:rPr>
                <w:rFonts w:ascii="Arial Narrow" w:hAnsi="Arial Narrow"/>
                <w:sz w:val="22"/>
              </w:rPr>
            </w:pPr>
            <w:r w:rsidRPr="00541B64">
              <w:rPr>
                <w:rFonts w:ascii="Arial Narrow" w:hAnsi="Arial Narrow"/>
                <w:sz w:val="22"/>
              </w:rPr>
              <w:t xml:space="preserve">Der Preis pro Packung beträgt </w:t>
            </w:r>
            <w:r w:rsidR="00632C57">
              <w:rPr>
                <w:rFonts w:ascii="Arial Narrow" w:hAnsi="Arial Narrow"/>
                <w:sz w:val="22"/>
              </w:rPr>
              <w:t>3.719,43</w:t>
            </w:r>
            <w:r w:rsidRPr="00541B64">
              <w:rPr>
                <w:rFonts w:ascii="Arial Narrow" w:hAnsi="Arial Narrow"/>
                <w:sz w:val="22"/>
              </w:rPr>
              <w:t xml:space="preserve"> € bei </w:t>
            </w:r>
            <w:r w:rsidR="00632C57">
              <w:rPr>
                <w:rFonts w:ascii="Arial Narrow" w:hAnsi="Arial Narrow"/>
                <w:sz w:val="22"/>
              </w:rPr>
              <w:t xml:space="preserve">24 </w:t>
            </w:r>
            <w:r w:rsidRPr="00541B64">
              <w:rPr>
                <w:rFonts w:ascii="Arial Narrow" w:hAnsi="Arial Narrow"/>
                <w:sz w:val="22"/>
              </w:rPr>
              <w:t>Tabletten</w:t>
            </w:r>
            <w:r w:rsidR="00EC6604">
              <w:rPr>
                <w:rFonts w:ascii="Arial Narrow" w:hAnsi="Arial Narrow"/>
                <w:sz w:val="22"/>
              </w:rPr>
              <w:t xml:space="preserve"> (je 100 mg)</w:t>
            </w:r>
            <w:r w:rsidR="00DF72B2">
              <w:rPr>
                <w:rFonts w:ascii="Arial Narrow" w:hAnsi="Arial Narrow"/>
                <w:sz w:val="22"/>
              </w:rPr>
              <w:t>.</w:t>
            </w:r>
            <w:r w:rsidRPr="00541B64">
              <w:rPr>
                <w:rFonts w:ascii="Arial Narrow" w:hAnsi="Arial Narrow"/>
                <w:sz w:val="22"/>
              </w:rPr>
              <w:t xml:space="preserve"> </w:t>
            </w:r>
            <w:r w:rsidR="00632C57">
              <w:rPr>
                <w:rFonts w:ascii="Arial Narrow" w:hAnsi="Arial Narrow"/>
                <w:sz w:val="22"/>
              </w:rPr>
              <w:t>(Preis nach Lauer-Taxe inkl. MwSt. Stand: 01.09.2023)</w:t>
            </w:r>
            <w:r w:rsidR="00947804">
              <w:rPr>
                <w:rFonts w:ascii="Arial Narrow" w:hAnsi="Arial Narrow"/>
                <w:sz w:val="22"/>
              </w:rPr>
              <w:t>.</w:t>
            </w:r>
          </w:p>
          <w:p w14:paraId="7E7F1F2D" w14:textId="649E6496" w:rsidR="00947804" w:rsidRDefault="00947804" w:rsidP="00B3737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Es ergeben sich Kosten von </w:t>
            </w:r>
            <w:r w:rsidR="00A554CD">
              <w:rPr>
                <w:rFonts w:ascii="Arial Narrow" w:hAnsi="Arial Narrow"/>
                <w:sz w:val="22"/>
              </w:rPr>
              <w:t>619,9</w:t>
            </w:r>
            <w:r w:rsidR="001A5872">
              <w:rPr>
                <w:rFonts w:ascii="Arial Narrow" w:hAnsi="Arial Narrow"/>
                <w:sz w:val="22"/>
              </w:rPr>
              <w:t xml:space="preserve">0 </w:t>
            </w:r>
            <w:r w:rsidR="00BE7948">
              <w:rPr>
                <w:rFonts w:ascii="Arial Narrow" w:hAnsi="Arial Narrow"/>
                <w:sz w:val="22"/>
              </w:rPr>
              <w:t xml:space="preserve">€ </w:t>
            </w:r>
            <w:r w:rsidR="001A5872">
              <w:rPr>
                <w:rFonts w:ascii="Arial Narrow" w:hAnsi="Arial Narrow"/>
                <w:sz w:val="22"/>
              </w:rPr>
              <w:t xml:space="preserve">pro Tag in Woche </w:t>
            </w:r>
            <w:r w:rsidR="00D43CC1">
              <w:rPr>
                <w:rFonts w:ascii="Arial Narrow" w:hAnsi="Arial Narrow"/>
                <w:sz w:val="22"/>
              </w:rPr>
              <w:t xml:space="preserve">1 bis 2 und </w:t>
            </w:r>
            <w:r w:rsidR="00A10EFB">
              <w:rPr>
                <w:rFonts w:ascii="Arial Narrow" w:hAnsi="Arial Narrow"/>
                <w:sz w:val="22"/>
              </w:rPr>
              <w:t xml:space="preserve">929,85 € pro Woche in Woche 3 bis 24 (3 x </w:t>
            </w:r>
            <w:r w:rsidR="007D2C97">
              <w:rPr>
                <w:rFonts w:ascii="Arial Narrow" w:hAnsi="Arial Narrow"/>
                <w:sz w:val="22"/>
              </w:rPr>
              <w:t>309,</w:t>
            </w:r>
            <w:r w:rsidR="00FC4C62">
              <w:rPr>
                <w:rFonts w:ascii="Arial Narrow" w:hAnsi="Arial Narrow"/>
                <w:sz w:val="22"/>
              </w:rPr>
              <w:t>95 €</w:t>
            </w:r>
            <w:r w:rsidR="00A10EFB">
              <w:rPr>
                <w:rFonts w:ascii="Arial Narrow" w:hAnsi="Arial Narrow"/>
                <w:sz w:val="22"/>
              </w:rPr>
              <w:t>)</w:t>
            </w:r>
          </w:p>
          <w:p w14:paraId="09418CAF" w14:textId="71961F14" w:rsidR="00B37370" w:rsidRDefault="00B37370" w:rsidP="00B37370">
            <w:pPr>
              <w:rPr>
                <w:rFonts w:ascii="Arial Narrow" w:hAnsi="Arial Narrow"/>
                <w:sz w:val="22"/>
              </w:rPr>
            </w:pPr>
            <w:r w:rsidRPr="00541B64">
              <w:rPr>
                <w:rFonts w:ascii="Arial Narrow" w:hAnsi="Arial Narrow"/>
                <w:sz w:val="22"/>
              </w:rPr>
              <w:t xml:space="preserve">Daraus ergeben sich Tagestherapiekosten von </w:t>
            </w:r>
            <w:r w:rsidR="005139EC">
              <w:rPr>
                <w:rFonts w:ascii="Arial Narrow" w:hAnsi="Arial Narrow"/>
                <w:sz w:val="22"/>
              </w:rPr>
              <w:t xml:space="preserve">619,90 € in den ersten </w:t>
            </w:r>
            <w:r w:rsidR="006738E1">
              <w:rPr>
                <w:rFonts w:ascii="Arial Narrow" w:hAnsi="Arial Narrow"/>
                <w:sz w:val="22"/>
              </w:rPr>
              <w:t xml:space="preserve">zwei Wochen </w:t>
            </w:r>
            <w:r w:rsidRPr="00541B64">
              <w:rPr>
                <w:rFonts w:ascii="Arial Narrow" w:hAnsi="Arial Narrow"/>
                <w:sz w:val="22"/>
              </w:rPr>
              <w:t xml:space="preserve">oder </w:t>
            </w:r>
            <w:r w:rsidR="006738E1">
              <w:rPr>
                <w:rFonts w:ascii="Arial Narrow" w:hAnsi="Arial Narrow"/>
                <w:sz w:val="22"/>
              </w:rPr>
              <w:t>4.339,30</w:t>
            </w:r>
            <w:r w:rsidRPr="00541B64">
              <w:rPr>
                <w:rFonts w:ascii="Arial Narrow" w:hAnsi="Arial Narrow"/>
                <w:sz w:val="22"/>
              </w:rPr>
              <w:t xml:space="preserve"> € bei einer </w:t>
            </w:r>
            <w:r>
              <w:rPr>
                <w:rFonts w:ascii="Arial Narrow" w:hAnsi="Arial Narrow"/>
                <w:sz w:val="22"/>
              </w:rPr>
              <w:t>angenommenen</w:t>
            </w:r>
            <w:r w:rsidRPr="00541B64">
              <w:rPr>
                <w:rFonts w:ascii="Arial Narrow" w:hAnsi="Arial Narrow"/>
                <w:sz w:val="22"/>
              </w:rPr>
              <w:t xml:space="preserve"> Verweildauer von 7 Tagen.</w:t>
            </w:r>
          </w:p>
          <w:p w14:paraId="60C79533" w14:textId="77777777" w:rsidR="00B37370" w:rsidRDefault="00B37370" w:rsidP="0089683A">
            <w:pPr>
              <w:rPr>
                <w:rFonts w:ascii="Arial Narrow" w:hAnsi="Arial Narrow"/>
                <w:sz w:val="22"/>
              </w:rPr>
            </w:pPr>
          </w:p>
          <w:p w14:paraId="51062227" w14:textId="74640652" w:rsidR="00A530BE" w:rsidRPr="00304296" w:rsidRDefault="00A530BE" w:rsidP="005638EB">
            <w:pPr>
              <w:rPr>
                <w:rFonts w:ascii="Arial Narrow" w:hAnsi="Arial Narrow"/>
                <w:sz w:val="22"/>
                <w:u w:val="single"/>
              </w:rPr>
            </w:pPr>
            <w:r w:rsidRPr="00304296">
              <w:rPr>
                <w:rFonts w:ascii="Arial Narrow" w:hAnsi="Arial Narrow"/>
                <w:sz w:val="22"/>
                <w:u w:val="single"/>
              </w:rPr>
              <w:t>Personalk</w:t>
            </w:r>
            <w:r w:rsidR="001774E7" w:rsidRPr="00304296">
              <w:rPr>
                <w:rFonts w:ascii="Arial Narrow" w:hAnsi="Arial Narrow"/>
                <w:sz w:val="22"/>
                <w:u w:val="single"/>
              </w:rPr>
              <w:t>osten</w:t>
            </w:r>
          </w:p>
          <w:p w14:paraId="7D03D20B" w14:textId="35283FA5" w:rsidR="00156FE0" w:rsidRPr="006D0709" w:rsidRDefault="00A530BE" w:rsidP="007A314E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Applikation: ca. 5 Minuten (PD)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3FDE8751" w14:textId="2D1F925F" w:rsidR="008E6675" w:rsidRPr="00A100DC" w:rsidRDefault="00407395" w:rsidP="00DF6D06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E76A, </w:t>
            </w:r>
            <w:r w:rsidR="00433595">
              <w:rPr>
                <w:rFonts w:ascii="Arial Narrow" w:hAnsi="Arial Narrow"/>
                <w:sz w:val="22"/>
              </w:rPr>
              <w:t xml:space="preserve">E76B, </w:t>
            </w:r>
            <w:r>
              <w:rPr>
                <w:rFonts w:ascii="Arial Narrow" w:hAnsi="Arial Narrow"/>
                <w:sz w:val="22"/>
              </w:rPr>
              <w:t>E76C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1CC03065" w14:textId="0AD7496E" w:rsidR="008E6675" w:rsidRPr="00ED4386" w:rsidRDefault="009D1654" w:rsidP="005638E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Bedaquilin</w:t>
            </w:r>
            <w:r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wurde im Jahr </w:t>
            </w:r>
            <w:r w:rsidR="0062645A">
              <w:rPr>
                <w:rFonts w:ascii="Arial Narrow" w:hAnsi="Arial Narrow"/>
                <w:sz w:val="22"/>
              </w:rPr>
              <w:t>201</w:t>
            </w:r>
            <w:r>
              <w:rPr>
                <w:rFonts w:ascii="Arial Narrow" w:hAnsi="Arial Narrow"/>
                <w:sz w:val="22"/>
              </w:rPr>
              <w:t>4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zugelassen und ist </w:t>
            </w:r>
            <w:r w:rsidR="008E296E">
              <w:rPr>
                <w:rFonts w:ascii="Arial Narrow" w:hAnsi="Arial Narrow"/>
                <w:sz w:val="22"/>
              </w:rPr>
              <w:t xml:space="preserve">ebenfalls </w:t>
            </w:r>
            <w:r w:rsidR="008E6675" w:rsidRPr="00ED4386">
              <w:rPr>
                <w:rFonts w:ascii="Arial Narrow" w:hAnsi="Arial Narrow"/>
                <w:sz w:val="22"/>
              </w:rPr>
              <w:t>seit dem Jahr</w:t>
            </w:r>
            <w:r w:rsidR="003B7465">
              <w:rPr>
                <w:rFonts w:ascii="Arial Narrow" w:hAnsi="Arial Narrow"/>
                <w:sz w:val="22"/>
              </w:rPr>
              <w:t xml:space="preserve"> 2014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in Deutschland auf dem Markt. </w:t>
            </w:r>
          </w:p>
          <w:p w14:paraId="140D583A" w14:textId="333DBDAC" w:rsidR="008E6675" w:rsidRPr="00ED4386" w:rsidRDefault="001774E7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Für das Datenjahr 202</w:t>
            </w:r>
            <w:r w:rsidR="00ED4386">
              <w:rPr>
                <w:rFonts w:ascii="Arial Narrow" w:hAnsi="Arial Narrow"/>
                <w:sz w:val="22"/>
              </w:rPr>
              <w:t>2</w:t>
            </w:r>
            <w:r w:rsidR="008E6675" w:rsidRPr="00ED4386">
              <w:rPr>
                <w:rFonts w:ascii="Arial Narrow" w:hAnsi="Arial Narrow"/>
                <w:sz w:val="22"/>
              </w:rPr>
              <w:t xml:space="preserve"> sollten </w:t>
            </w:r>
            <w:r w:rsidR="006549F4" w:rsidRPr="00ED4386">
              <w:rPr>
                <w:rFonts w:ascii="Arial Narrow" w:hAnsi="Arial Narrow"/>
                <w:sz w:val="22"/>
              </w:rPr>
              <w:t xml:space="preserve">aus den Kalkulationshäusern </w:t>
            </w:r>
            <w:r w:rsidR="008E6675" w:rsidRPr="00ED4386">
              <w:rPr>
                <w:rFonts w:ascii="Arial Narrow" w:hAnsi="Arial Narrow"/>
                <w:sz w:val="22"/>
              </w:rPr>
              <w:t xml:space="preserve">Kostendaten für den Einsatz vorliegen. </w:t>
            </w:r>
          </w:p>
          <w:p w14:paraId="10E5AA40" w14:textId="3DFB24E5" w:rsidR="0033565D" w:rsidRDefault="008E6675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Wir vermuten, dass di</w:t>
            </w:r>
            <w:r w:rsidR="00A100DC" w:rsidRPr="00ED4386">
              <w:rPr>
                <w:rFonts w:ascii="Arial Narrow" w:hAnsi="Arial Narrow"/>
                <w:sz w:val="22"/>
              </w:rPr>
              <w:t>e Stichprobe jedoch zu klein war</w:t>
            </w:r>
            <w:r w:rsidRPr="00ED4386">
              <w:rPr>
                <w:rFonts w:ascii="Arial Narrow" w:hAnsi="Arial Narrow"/>
                <w:sz w:val="22"/>
              </w:rPr>
              <w:t>, als dass genügend Kosten- und Leistungsinformationen aus den Krankenhäusern vorliegen, um damit eine sachgerechte Abbildung im G-DRG System 20</w:t>
            </w:r>
            <w:r w:rsidR="001774E7" w:rsidRPr="00ED4386">
              <w:rPr>
                <w:rFonts w:ascii="Arial Narrow" w:hAnsi="Arial Narrow"/>
                <w:sz w:val="22"/>
              </w:rPr>
              <w:t>2</w:t>
            </w:r>
            <w:r w:rsidR="00ED4386">
              <w:rPr>
                <w:rFonts w:ascii="Arial Narrow" w:hAnsi="Arial Narrow"/>
                <w:sz w:val="22"/>
              </w:rPr>
              <w:t>4</w:t>
            </w:r>
            <w:r w:rsidRPr="00ED4386">
              <w:rPr>
                <w:rFonts w:ascii="Arial Narrow" w:hAnsi="Arial Narrow"/>
                <w:sz w:val="22"/>
              </w:rPr>
              <w:t xml:space="preserve"> zu ermöglichen.</w:t>
            </w:r>
          </w:p>
          <w:p w14:paraId="0BE9C89F" w14:textId="0B7A91C9" w:rsidR="0033565D" w:rsidRPr="0033565D" w:rsidRDefault="0033565D" w:rsidP="0033565D">
            <w:pPr>
              <w:rPr>
                <w:rFonts w:ascii="Arial Narrow" w:hAnsi="Arial Narrow"/>
                <w:sz w:val="22"/>
              </w:rPr>
            </w:pPr>
            <w:r w:rsidRPr="0033565D">
              <w:rPr>
                <w:rFonts w:ascii="Arial Narrow" w:hAnsi="Arial Narrow"/>
                <w:sz w:val="22"/>
              </w:rPr>
              <w:t>Zu</w:t>
            </w:r>
            <w:r w:rsidR="007B450C">
              <w:rPr>
                <w:rFonts w:ascii="Arial Narrow" w:hAnsi="Arial Narrow"/>
                <w:sz w:val="22"/>
              </w:rPr>
              <w:t>dem</w:t>
            </w:r>
            <w:r w:rsidRPr="0033565D">
              <w:rPr>
                <w:rFonts w:ascii="Arial Narrow" w:hAnsi="Arial Narrow"/>
                <w:sz w:val="22"/>
              </w:rPr>
              <w:t xml:space="preserve"> existiert kein OPS-Kode, weshalb eine patientenspezifische Rückverfolgung nicht möglich ist. </w:t>
            </w:r>
          </w:p>
          <w:p w14:paraId="222643B9" w14:textId="30F2E079" w:rsidR="008E6675" w:rsidRPr="00ED4386" w:rsidRDefault="008E6675" w:rsidP="00B2756A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 xml:space="preserve">Die zusätzlichen Kosten von </w:t>
            </w:r>
            <w:r w:rsidR="0086266A">
              <w:rPr>
                <w:rFonts w:ascii="Arial Narrow" w:hAnsi="Arial Narrow"/>
                <w:sz w:val="22"/>
              </w:rPr>
              <w:t>619,90 €</w:t>
            </w:r>
            <w:r w:rsidR="00D76B2A" w:rsidRPr="003B7465">
              <w:rPr>
                <w:rFonts w:ascii="Arial Narrow" w:hAnsi="Arial Narrow"/>
                <w:color w:val="FF0000"/>
                <w:sz w:val="22"/>
              </w:rPr>
              <w:t xml:space="preserve"> </w:t>
            </w:r>
            <w:r w:rsidRPr="00ED4386">
              <w:rPr>
                <w:rFonts w:ascii="Arial Narrow" w:hAnsi="Arial Narrow"/>
                <w:sz w:val="22"/>
              </w:rPr>
              <w:t>pro</w:t>
            </w:r>
            <w:r w:rsidR="006854D8">
              <w:rPr>
                <w:rFonts w:ascii="Arial Narrow" w:hAnsi="Arial Narrow"/>
                <w:sz w:val="22"/>
              </w:rPr>
              <w:t xml:space="preserve"> Tag</w:t>
            </w:r>
            <w:r w:rsidR="006E6928">
              <w:rPr>
                <w:rFonts w:ascii="Arial Narrow" w:hAnsi="Arial Narrow"/>
                <w:sz w:val="22"/>
              </w:rPr>
              <w:t xml:space="preserve"> </w:t>
            </w:r>
            <w:r w:rsidRPr="00ED4386">
              <w:rPr>
                <w:rFonts w:ascii="Arial Narrow" w:hAnsi="Arial Narrow"/>
                <w:sz w:val="22"/>
              </w:rPr>
              <w:t xml:space="preserve">können aber mit </w:t>
            </w:r>
            <w:r w:rsidR="00A100DC" w:rsidRPr="00ED4386">
              <w:rPr>
                <w:rFonts w:ascii="Arial Narrow" w:hAnsi="Arial Narrow"/>
                <w:sz w:val="22"/>
              </w:rPr>
              <w:t>den o.g.</w:t>
            </w:r>
            <w:r w:rsidRPr="00ED4386">
              <w:rPr>
                <w:rFonts w:ascii="Arial Narrow" w:hAnsi="Arial Narrow"/>
                <w:sz w:val="22"/>
              </w:rPr>
              <w:t xml:space="preserve"> Fallpauschale</w:t>
            </w:r>
            <w:r w:rsidR="00A100DC" w:rsidRPr="00ED4386">
              <w:rPr>
                <w:rFonts w:ascii="Arial Narrow" w:hAnsi="Arial Narrow"/>
                <w:sz w:val="22"/>
              </w:rPr>
              <w:t>n</w:t>
            </w:r>
            <w:r w:rsidRPr="00ED4386">
              <w:rPr>
                <w:rFonts w:ascii="Arial Narrow" w:hAnsi="Arial Narrow"/>
                <w:sz w:val="22"/>
              </w:rPr>
              <w:t xml:space="preserve"> allein nicht ausreichend abgebildet werden</w:t>
            </w:r>
            <w:r w:rsidR="003F1390">
              <w:rPr>
                <w:rFonts w:ascii="Arial Narrow" w:hAnsi="Arial Narrow"/>
                <w:sz w:val="22"/>
              </w:rPr>
              <w:t xml:space="preserve"> und </w:t>
            </w:r>
            <w:r w:rsidR="003F240C">
              <w:rPr>
                <w:rFonts w:ascii="Arial Narrow" w:hAnsi="Arial Narrow"/>
                <w:sz w:val="22"/>
              </w:rPr>
              <w:t>Bedaquilin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Pr="00ED4386">
              <w:rPr>
                <w:rFonts w:ascii="Arial Narrow" w:hAnsi="Arial Narrow"/>
                <w:sz w:val="22"/>
              </w:rPr>
              <w:t xml:space="preserve">ist bisher im ZE Katalog nicht enthalten. Aufgrund der hohen Kosten des Medikaments kommt es zu einer </w:t>
            </w:r>
            <w:r w:rsidR="00CB3CA3" w:rsidRPr="00ED4386">
              <w:rPr>
                <w:rFonts w:ascii="Arial Narrow" w:hAnsi="Arial Narrow"/>
                <w:sz w:val="22"/>
              </w:rPr>
              <w:t>Unterfinanzierung</w:t>
            </w:r>
            <w:r w:rsidRPr="00ED4386">
              <w:rPr>
                <w:rFonts w:ascii="Arial Narrow" w:hAnsi="Arial Narrow"/>
                <w:sz w:val="22"/>
              </w:rPr>
              <w:t xml:space="preserve"> in </w:t>
            </w:r>
            <w:r w:rsidR="00A100DC" w:rsidRPr="00ED4386">
              <w:rPr>
                <w:rFonts w:ascii="Arial Narrow" w:hAnsi="Arial Narrow"/>
                <w:sz w:val="22"/>
              </w:rPr>
              <w:t>den</w:t>
            </w:r>
            <w:r w:rsidRPr="00ED4386">
              <w:rPr>
                <w:rFonts w:ascii="Arial Narrow" w:hAnsi="Arial Narrow"/>
                <w:sz w:val="22"/>
              </w:rPr>
              <w:t xml:space="preserve"> betroffenen DRG</w:t>
            </w:r>
            <w:r w:rsidR="00B2756A">
              <w:rPr>
                <w:rFonts w:ascii="Arial Narrow" w:hAnsi="Arial Narrow"/>
                <w:sz w:val="22"/>
              </w:rPr>
              <w:t>s.</w:t>
            </w:r>
            <w:r w:rsidR="00F757B1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1C4F" w14:textId="77777777" w:rsidR="009D25AB" w:rsidRDefault="009D25AB">
      <w:r>
        <w:separator/>
      </w:r>
    </w:p>
  </w:endnote>
  <w:endnote w:type="continuationSeparator" w:id="0">
    <w:p w14:paraId="17DF0F8F" w14:textId="77777777" w:rsidR="009D25AB" w:rsidRDefault="009D25AB">
      <w:r>
        <w:continuationSeparator/>
      </w:r>
    </w:p>
  </w:endnote>
  <w:endnote w:type="continuationNotice" w:id="1">
    <w:p w14:paraId="2537446B" w14:textId="77777777" w:rsidR="009D25AB" w:rsidRDefault="009D2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041C" w14:textId="77777777" w:rsidR="000E0642" w:rsidRDefault="000E0642" w:rsidP="00BD2250">
    <w:pPr>
      <w:pStyle w:val="Fuzeile"/>
      <w:rPr>
        <w:rFonts w:ascii="Arial Narrow" w:hAnsi="Arial Narrow" w:cs="Arial"/>
        <w:sz w:val="18"/>
        <w:szCs w:val="18"/>
      </w:rPr>
    </w:pPr>
  </w:p>
  <w:p w14:paraId="31325F93" w14:textId="25EC8661" w:rsidR="00BD2250" w:rsidRPr="004F0DB7" w:rsidRDefault="00BD2250" w:rsidP="00BD2250">
    <w:pPr>
      <w:pStyle w:val="Fuzeile"/>
      <w:rPr>
        <w:rFonts w:ascii="Arial Narrow" w:hAnsi="Arial Narrow" w:cs="Arial"/>
        <w:sz w:val="18"/>
        <w:szCs w:val="18"/>
      </w:rPr>
    </w:pPr>
    <w:r w:rsidRPr="004F0DB7">
      <w:rPr>
        <w:rFonts w:ascii="Arial Narrow" w:hAnsi="Arial Narrow" w:cs="Arial"/>
        <w:sz w:val="18"/>
        <w:szCs w:val="18"/>
      </w:rPr>
      <w:t xml:space="preserve">NUB-Musteranfrage </w:t>
    </w:r>
    <w:r w:rsidR="00407395">
      <w:rPr>
        <w:rFonts w:ascii="Arial Narrow" w:hAnsi="Arial Narrow" w:cs="Arial"/>
        <w:color w:val="000000" w:themeColor="text1"/>
        <w:sz w:val="18"/>
        <w:szCs w:val="18"/>
      </w:rPr>
      <w:t>Bedaquilin</w:t>
    </w:r>
  </w:p>
  <w:p w14:paraId="2777C1E4" w14:textId="77777777" w:rsidR="00BD2250" w:rsidRPr="004F0DB7" w:rsidRDefault="00BD2250" w:rsidP="00BD2250">
    <w:pPr>
      <w:pStyle w:val="Fuzeile"/>
      <w:rPr>
        <w:rFonts w:ascii="Arial Narrow" w:hAnsi="Arial Narrow" w:cs="Arial"/>
        <w:sz w:val="18"/>
        <w:szCs w:val="18"/>
      </w:rPr>
    </w:pPr>
    <w:r w:rsidRPr="00EF5B18">
      <w:rPr>
        <w:rFonts w:ascii="Arial Narrow" w:hAnsi="Arial Narrow" w:cs="Arial"/>
        <w:sz w:val="18"/>
        <w:szCs w:val="18"/>
      </w:rPr>
      <w:t xml:space="preserve">Deutsche Gesellschaft für Infektiologie e. V., </w:t>
    </w:r>
    <w:hyperlink r:id="rId1" w:history="1">
      <w:r w:rsidRPr="00EF5B18">
        <w:rPr>
          <w:rStyle w:val="Hyperlink"/>
          <w:rFonts w:ascii="Arial Narrow" w:hAnsi="Arial Narrow" w:cs="Arial"/>
          <w:sz w:val="18"/>
          <w:szCs w:val="18"/>
        </w:rPr>
        <w:t>www.dgi-net.de</w:t>
      </w:r>
    </w:hyperlink>
  </w:p>
  <w:p w14:paraId="5A9017B7" w14:textId="77777777" w:rsidR="00BD2250" w:rsidRPr="004F0DB7" w:rsidRDefault="00BD2250" w:rsidP="00BD2250">
    <w:pPr>
      <w:rPr>
        <w:rFonts w:ascii="Arial Narrow" w:hAnsi="Arial Narrow" w:cs="Arial"/>
        <w:snapToGrid w:val="0"/>
        <w:sz w:val="18"/>
        <w:szCs w:val="18"/>
      </w:rPr>
    </w:pPr>
    <w:bookmarkStart w:id="1" w:name="_Hlk139466795"/>
    <w:bookmarkStart w:id="2" w:name="_Hlk139466796"/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E10E" w14:textId="77777777" w:rsidR="009D25AB" w:rsidRDefault="009D25AB">
      <w:r>
        <w:separator/>
      </w:r>
    </w:p>
  </w:footnote>
  <w:footnote w:type="continuationSeparator" w:id="0">
    <w:p w14:paraId="420677D4" w14:textId="77777777" w:rsidR="009D25AB" w:rsidRDefault="009D25AB">
      <w:r>
        <w:continuationSeparator/>
      </w:r>
    </w:p>
  </w:footnote>
  <w:footnote w:type="continuationNotice" w:id="1">
    <w:p w14:paraId="7F49DDCA" w14:textId="77777777" w:rsidR="009D25AB" w:rsidRDefault="009D25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799" w14:textId="1B475652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23</w:t>
    </w:r>
    <w:r w:rsidRPr="004C4F82">
      <w:rPr>
        <w:sz w:val="48"/>
      </w:rPr>
      <w:t>/20</w:t>
    </w:r>
    <w:r>
      <w:rPr>
        <w:sz w:val="48"/>
      </w:rPr>
      <w:t>24</w:t>
    </w:r>
    <w:r w:rsidRPr="004C4F82">
      <w:rPr>
        <w:sz w:val="48"/>
      </w:rPr>
      <w:t xml:space="preserve"> </w:t>
    </w:r>
  </w:p>
  <w:p w14:paraId="2D6FE634" w14:textId="0B529772" w:rsidR="00F64982" w:rsidRPr="004C4F82" w:rsidRDefault="00134CAB" w:rsidP="00596F9A">
    <w:pPr>
      <w:pStyle w:val="Titel"/>
      <w:rPr>
        <w:sz w:val="48"/>
      </w:rPr>
    </w:pPr>
    <w:r>
      <w:rPr>
        <w:sz w:val="48"/>
      </w:rPr>
      <w:t>Bedaquilin</w:t>
    </w:r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5383">
    <w:abstractNumId w:val="0"/>
  </w:num>
  <w:num w:numId="2" w16cid:durableId="1763068104">
    <w:abstractNumId w:val="9"/>
  </w:num>
  <w:num w:numId="3" w16cid:durableId="1609316793">
    <w:abstractNumId w:val="5"/>
  </w:num>
  <w:num w:numId="4" w16cid:durableId="988365607">
    <w:abstractNumId w:val="3"/>
  </w:num>
  <w:num w:numId="5" w16cid:durableId="2112822768">
    <w:abstractNumId w:val="8"/>
  </w:num>
  <w:num w:numId="6" w16cid:durableId="1665428137">
    <w:abstractNumId w:val="2"/>
  </w:num>
  <w:num w:numId="7" w16cid:durableId="1551182834">
    <w:abstractNumId w:val="7"/>
  </w:num>
  <w:num w:numId="8" w16cid:durableId="281032647">
    <w:abstractNumId w:val="4"/>
  </w:num>
  <w:num w:numId="9" w16cid:durableId="299111304">
    <w:abstractNumId w:val="1"/>
  </w:num>
  <w:num w:numId="10" w16cid:durableId="1555040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NjS2tDAwMjQ1NjBU0lEKTi0uzszPAykwqgUAVwD9uywAAAA="/>
    <w:docVar w:name="dgnword-docGUID" w:val="{1E794084-83B0-4B46-BD37-262E0589DDB9}"/>
    <w:docVar w:name="dgnword-eventsink" w:val="507668536"/>
  </w:docVars>
  <w:rsids>
    <w:rsidRoot w:val="00234FB1"/>
    <w:rsid w:val="000112FC"/>
    <w:rsid w:val="00015BCA"/>
    <w:rsid w:val="00024651"/>
    <w:rsid w:val="00030D0C"/>
    <w:rsid w:val="00033C6B"/>
    <w:rsid w:val="000405D3"/>
    <w:rsid w:val="0004094A"/>
    <w:rsid w:val="00044597"/>
    <w:rsid w:val="00044DAC"/>
    <w:rsid w:val="000477BE"/>
    <w:rsid w:val="0005625C"/>
    <w:rsid w:val="00065A38"/>
    <w:rsid w:val="00070C20"/>
    <w:rsid w:val="00072A33"/>
    <w:rsid w:val="0007581F"/>
    <w:rsid w:val="00087CA3"/>
    <w:rsid w:val="000953D2"/>
    <w:rsid w:val="000A57EF"/>
    <w:rsid w:val="000B2256"/>
    <w:rsid w:val="000B2387"/>
    <w:rsid w:val="000C704A"/>
    <w:rsid w:val="000D31BF"/>
    <w:rsid w:val="000E0642"/>
    <w:rsid w:val="000F27C0"/>
    <w:rsid w:val="00102310"/>
    <w:rsid w:val="001044EF"/>
    <w:rsid w:val="00104C97"/>
    <w:rsid w:val="00105669"/>
    <w:rsid w:val="0011001D"/>
    <w:rsid w:val="00110D24"/>
    <w:rsid w:val="0011503B"/>
    <w:rsid w:val="00115A1B"/>
    <w:rsid w:val="001273B3"/>
    <w:rsid w:val="00134CAB"/>
    <w:rsid w:val="00156FE0"/>
    <w:rsid w:val="001676C8"/>
    <w:rsid w:val="00174C48"/>
    <w:rsid w:val="00174C6A"/>
    <w:rsid w:val="00175DA2"/>
    <w:rsid w:val="001774E7"/>
    <w:rsid w:val="00182EB8"/>
    <w:rsid w:val="001845F1"/>
    <w:rsid w:val="00192E32"/>
    <w:rsid w:val="001A32E6"/>
    <w:rsid w:val="001A4131"/>
    <w:rsid w:val="001A5872"/>
    <w:rsid w:val="001A7AC7"/>
    <w:rsid w:val="001E3219"/>
    <w:rsid w:val="001E68E3"/>
    <w:rsid w:val="001F0C4C"/>
    <w:rsid w:val="001F4753"/>
    <w:rsid w:val="001F7B7D"/>
    <w:rsid w:val="002005AF"/>
    <w:rsid w:val="002107B1"/>
    <w:rsid w:val="00227153"/>
    <w:rsid w:val="002333FF"/>
    <w:rsid w:val="00234FB1"/>
    <w:rsid w:val="00254A20"/>
    <w:rsid w:val="00256B7C"/>
    <w:rsid w:val="00263CA4"/>
    <w:rsid w:val="00276022"/>
    <w:rsid w:val="0028432D"/>
    <w:rsid w:val="00285AE4"/>
    <w:rsid w:val="002D7403"/>
    <w:rsid w:val="002E5E26"/>
    <w:rsid w:val="00304296"/>
    <w:rsid w:val="00305016"/>
    <w:rsid w:val="00320E4B"/>
    <w:rsid w:val="00324C03"/>
    <w:rsid w:val="00335246"/>
    <w:rsid w:val="0033565D"/>
    <w:rsid w:val="003479E5"/>
    <w:rsid w:val="0036178C"/>
    <w:rsid w:val="0036325A"/>
    <w:rsid w:val="00370734"/>
    <w:rsid w:val="003A0D22"/>
    <w:rsid w:val="003A508F"/>
    <w:rsid w:val="003B2E05"/>
    <w:rsid w:val="003B7465"/>
    <w:rsid w:val="003C1276"/>
    <w:rsid w:val="003C1910"/>
    <w:rsid w:val="003C766C"/>
    <w:rsid w:val="003D58D7"/>
    <w:rsid w:val="003E1D88"/>
    <w:rsid w:val="003E60C5"/>
    <w:rsid w:val="003F07BD"/>
    <w:rsid w:val="003F1390"/>
    <w:rsid w:val="003F240C"/>
    <w:rsid w:val="003F2692"/>
    <w:rsid w:val="003F318D"/>
    <w:rsid w:val="0040610F"/>
    <w:rsid w:val="00407395"/>
    <w:rsid w:val="0041156E"/>
    <w:rsid w:val="00414036"/>
    <w:rsid w:val="00414246"/>
    <w:rsid w:val="00415B92"/>
    <w:rsid w:val="00424A23"/>
    <w:rsid w:val="00433595"/>
    <w:rsid w:val="00435583"/>
    <w:rsid w:val="00454847"/>
    <w:rsid w:val="00456BC8"/>
    <w:rsid w:val="004642E2"/>
    <w:rsid w:val="00467246"/>
    <w:rsid w:val="004672B9"/>
    <w:rsid w:val="004834C8"/>
    <w:rsid w:val="00492AB4"/>
    <w:rsid w:val="00494C0F"/>
    <w:rsid w:val="0049622C"/>
    <w:rsid w:val="004B3438"/>
    <w:rsid w:val="004B624B"/>
    <w:rsid w:val="004B6C59"/>
    <w:rsid w:val="004C3096"/>
    <w:rsid w:val="004C4F82"/>
    <w:rsid w:val="004D0810"/>
    <w:rsid w:val="004E1D02"/>
    <w:rsid w:val="004E5556"/>
    <w:rsid w:val="004F0DB7"/>
    <w:rsid w:val="004F1935"/>
    <w:rsid w:val="004F3979"/>
    <w:rsid w:val="004F3F20"/>
    <w:rsid w:val="00504FB4"/>
    <w:rsid w:val="0050526A"/>
    <w:rsid w:val="005125E9"/>
    <w:rsid w:val="005139EC"/>
    <w:rsid w:val="00530653"/>
    <w:rsid w:val="005404F9"/>
    <w:rsid w:val="00541B64"/>
    <w:rsid w:val="005524BC"/>
    <w:rsid w:val="00552D0A"/>
    <w:rsid w:val="005530A6"/>
    <w:rsid w:val="0055338C"/>
    <w:rsid w:val="005638EB"/>
    <w:rsid w:val="00564A0A"/>
    <w:rsid w:val="0057537C"/>
    <w:rsid w:val="005772E9"/>
    <w:rsid w:val="00583474"/>
    <w:rsid w:val="00590E29"/>
    <w:rsid w:val="005949F7"/>
    <w:rsid w:val="00596F9A"/>
    <w:rsid w:val="005A7F96"/>
    <w:rsid w:val="005C3586"/>
    <w:rsid w:val="005C59FC"/>
    <w:rsid w:val="005C6956"/>
    <w:rsid w:val="005D60B6"/>
    <w:rsid w:val="005E6EE7"/>
    <w:rsid w:val="005F29C6"/>
    <w:rsid w:val="005F4D2E"/>
    <w:rsid w:val="006001D8"/>
    <w:rsid w:val="00600604"/>
    <w:rsid w:val="00610557"/>
    <w:rsid w:val="00612463"/>
    <w:rsid w:val="00622237"/>
    <w:rsid w:val="0062645A"/>
    <w:rsid w:val="00632C57"/>
    <w:rsid w:val="006354B6"/>
    <w:rsid w:val="006451B6"/>
    <w:rsid w:val="006549F4"/>
    <w:rsid w:val="0065520C"/>
    <w:rsid w:val="00664E69"/>
    <w:rsid w:val="006738E1"/>
    <w:rsid w:val="00673F6C"/>
    <w:rsid w:val="00675759"/>
    <w:rsid w:val="00675C7A"/>
    <w:rsid w:val="006777DE"/>
    <w:rsid w:val="00681EC4"/>
    <w:rsid w:val="006854D8"/>
    <w:rsid w:val="0068649E"/>
    <w:rsid w:val="00686DEE"/>
    <w:rsid w:val="006A1A30"/>
    <w:rsid w:val="006C44D3"/>
    <w:rsid w:val="006C656D"/>
    <w:rsid w:val="006C6912"/>
    <w:rsid w:val="006C6D26"/>
    <w:rsid w:val="006D0709"/>
    <w:rsid w:val="006D5714"/>
    <w:rsid w:val="006E34D7"/>
    <w:rsid w:val="006E52CF"/>
    <w:rsid w:val="006E6928"/>
    <w:rsid w:val="006F02D2"/>
    <w:rsid w:val="006F41E7"/>
    <w:rsid w:val="006F4F65"/>
    <w:rsid w:val="006F7F69"/>
    <w:rsid w:val="00702C12"/>
    <w:rsid w:val="00722B61"/>
    <w:rsid w:val="007247DD"/>
    <w:rsid w:val="00734FD0"/>
    <w:rsid w:val="007600D1"/>
    <w:rsid w:val="00764553"/>
    <w:rsid w:val="0078272D"/>
    <w:rsid w:val="00784975"/>
    <w:rsid w:val="00786146"/>
    <w:rsid w:val="00794BCC"/>
    <w:rsid w:val="007A314E"/>
    <w:rsid w:val="007A6F09"/>
    <w:rsid w:val="007B450C"/>
    <w:rsid w:val="007B5805"/>
    <w:rsid w:val="007B7C5A"/>
    <w:rsid w:val="007D2C97"/>
    <w:rsid w:val="007D55AC"/>
    <w:rsid w:val="007F0381"/>
    <w:rsid w:val="007F1940"/>
    <w:rsid w:val="007F255B"/>
    <w:rsid w:val="00802EF7"/>
    <w:rsid w:val="0080511D"/>
    <w:rsid w:val="00807564"/>
    <w:rsid w:val="00816924"/>
    <w:rsid w:val="00827071"/>
    <w:rsid w:val="00843507"/>
    <w:rsid w:val="00850D44"/>
    <w:rsid w:val="0086266A"/>
    <w:rsid w:val="00870D1A"/>
    <w:rsid w:val="0088250D"/>
    <w:rsid w:val="00890BC2"/>
    <w:rsid w:val="008942CB"/>
    <w:rsid w:val="0089683A"/>
    <w:rsid w:val="008B2FB0"/>
    <w:rsid w:val="008B38C2"/>
    <w:rsid w:val="008B4504"/>
    <w:rsid w:val="008B7669"/>
    <w:rsid w:val="008C05AF"/>
    <w:rsid w:val="008C1686"/>
    <w:rsid w:val="008D12DD"/>
    <w:rsid w:val="008D5638"/>
    <w:rsid w:val="008E296E"/>
    <w:rsid w:val="008E5069"/>
    <w:rsid w:val="008E6675"/>
    <w:rsid w:val="008E6974"/>
    <w:rsid w:val="008F02EA"/>
    <w:rsid w:val="00900E00"/>
    <w:rsid w:val="00925542"/>
    <w:rsid w:val="00926BFC"/>
    <w:rsid w:val="009310D9"/>
    <w:rsid w:val="009411A8"/>
    <w:rsid w:val="0094254C"/>
    <w:rsid w:val="00945074"/>
    <w:rsid w:val="00947804"/>
    <w:rsid w:val="00950977"/>
    <w:rsid w:val="0095174D"/>
    <w:rsid w:val="009545AF"/>
    <w:rsid w:val="009746BB"/>
    <w:rsid w:val="00983554"/>
    <w:rsid w:val="009A466B"/>
    <w:rsid w:val="009B1C7E"/>
    <w:rsid w:val="009C0B84"/>
    <w:rsid w:val="009C144E"/>
    <w:rsid w:val="009D1654"/>
    <w:rsid w:val="009D25AB"/>
    <w:rsid w:val="009E4E25"/>
    <w:rsid w:val="009F20C0"/>
    <w:rsid w:val="00A00CCB"/>
    <w:rsid w:val="00A100DC"/>
    <w:rsid w:val="00A10461"/>
    <w:rsid w:val="00A10EFB"/>
    <w:rsid w:val="00A2016B"/>
    <w:rsid w:val="00A21E9E"/>
    <w:rsid w:val="00A2704A"/>
    <w:rsid w:val="00A31DE8"/>
    <w:rsid w:val="00A345A9"/>
    <w:rsid w:val="00A43812"/>
    <w:rsid w:val="00A51A63"/>
    <w:rsid w:val="00A530BE"/>
    <w:rsid w:val="00A554CD"/>
    <w:rsid w:val="00A64FDA"/>
    <w:rsid w:val="00A7640A"/>
    <w:rsid w:val="00A868A6"/>
    <w:rsid w:val="00A93AAD"/>
    <w:rsid w:val="00AA5A80"/>
    <w:rsid w:val="00AA6B4F"/>
    <w:rsid w:val="00AB10BF"/>
    <w:rsid w:val="00AC0ED1"/>
    <w:rsid w:val="00AE1546"/>
    <w:rsid w:val="00AE1A4D"/>
    <w:rsid w:val="00AE4C49"/>
    <w:rsid w:val="00B03A61"/>
    <w:rsid w:val="00B117C8"/>
    <w:rsid w:val="00B14B5E"/>
    <w:rsid w:val="00B162E5"/>
    <w:rsid w:val="00B2756A"/>
    <w:rsid w:val="00B33D2C"/>
    <w:rsid w:val="00B34D99"/>
    <w:rsid w:val="00B37370"/>
    <w:rsid w:val="00B430F7"/>
    <w:rsid w:val="00B574E9"/>
    <w:rsid w:val="00B6473C"/>
    <w:rsid w:val="00B6570D"/>
    <w:rsid w:val="00B773B8"/>
    <w:rsid w:val="00B82671"/>
    <w:rsid w:val="00B92363"/>
    <w:rsid w:val="00B97095"/>
    <w:rsid w:val="00BA6044"/>
    <w:rsid w:val="00BB11F8"/>
    <w:rsid w:val="00BB4A54"/>
    <w:rsid w:val="00BC3BCA"/>
    <w:rsid w:val="00BC3D19"/>
    <w:rsid w:val="00BC4042"/>
    <w:rsid w:val="00BD2250"/>
    <w:rsid w:val="00BE314B"/>
    <w:rsid w:val="00BE3979"/>
    <w:rsid w:val="00BE7948"/>
    <w:rsid w:val="00BF11AE"/>
    <w:rsid w:val="00BF1BA1"/>
    <w:rsid w:val="00BF4058"/>
    <w:rsid w:val="00C112A6"/>
    <w:rsid w:val="00C11458"/>
    <w:rsid w:val="00C21654"/>
    <w:rsid w:val="00C216DE"/>
    <w:rsid w:val="00C220C6"/>
    <w:rsid w:val="00C228AD"/>
    <w:rsid w:val="00C26054"/>
    <w:rsid w:val="00C35BFE"/>
    <w:rsid w:val="00C47738"/>
    <w:rsid w:val="00C570B7"/>
    <w:rsid w:val="00C676EE"/>
    <w:rsid w:val="00C70F51"/>
    <w:rsid w:val="00C76601"/>
    <w:rsid w:val="00C92032"/>
    <w:rsid w:val="00CB3CA3"/>
    <w:rsid w:val="00CB7E53"/>
    <w:rsid w:val="00CC7E5F"/>
    <w:rsid w:val="00CD2365"/>
    <w:rsid w:val="00CD2EE2"/>
    <w:rsid w:val="00CE1E20"/>
    <w:rsid w:val="00CE69F3"/>
    <w:rsid w:val="00CF56C3"/>
    <w:rsid w:val="00CF5ECC"/>
    <w:rsid w:val="00D0078E"/>
    <w:rsid w:val="00D027BF"/>
    <w:rsid w:val="00D14350"/>
    <w:rsid w:val="00D152A6"/>
    <w:rsid w:val="00D216BD"/>
    <w:rsid w:val="00D21A79"/>
    <w:rsid w:val="00D259A7"/>
    <w:rsid w:val="00D25E14"/>
    <w:rsid w:val="00D27052"/>
    <w:rsid w:val="00D41422"/>
    <w:rsid w:val="00D43CC1"/>
    <w:rsid w:val="00D542D9"/>
    <w:rsid w:val="00D6376B"/>
    <w:rsid w:val="00D70943"/>
    <w:rsid w:val="00D75F29"/>
    <w:rsid w:val="00D76B2A"/>
    <w:rsid w:val="00D8506B"/>
    <w:rsid w:val="00D87B96"/>
    <w:rsid w:val="00D91D98"/>
    <w:rsid w:val="00D9586E"/>
    <w:rsid w:val="00D95F2C"/>
    <w:rsid w:val="00DA54EF"/>
    <w:rsid w:val="00DA6FCF"/>
    <w:rsid w:val="00DB14F4"/>
    <w:rsid w:val="00DB4789"/>
    <w:rsid w:val="00DC6CBD"/>
    <w:rsid w:val="00DE0DAA"/>
    <w:rsid w:val="00DE26FF"/>
    <w:rsid w:val="00DE548D"/>
    <w:rsid w:val="00DF01F8"/>
    <w:rsid w:val="00DF6D06"/>
    <w:rsid w:val="00DF6F8C"/>
    <w:rsid w:val="00DF72B2"/>
    <w:rsid w:val="00E1607F"/>
    <w:rsid w:val="00E24E3B"/>
    <w:rsid w:val="00E3365F"/>
    <w:rsid w:val="00E363F1"/>
    <w:rsid w:val="00E53F75"/>
    <w:rsid w:val="00E575CA"/>
    <w:rsid w:val="00E766FF"/>
    <w:rsid w:val="00E86725"/>
    <w:rsid w:val="00E8791A"/>
    <w:rsid w:val="00E9243F"/>
    <w:rsid w:val="00E92C57"/>
    <w:rsid w:val="00E93917"/>
    <w:rsid w:val="00EA2F2D"/>
    <w:rsid w:val="00EC0987"/>
    <w:rsid w:val="00EC3115"/>
    <w:rsid w:val="00EC3EF9"/>
    <w:rsid w:val="00EC53E2"/>
    <w:rsid w:val="00EC6604"/>
    <w:rsid w:val="00EC75B0"/>
    <w:rsid w:val="00ED4386"/>
    <w:rsid w:val="00ED79AA"/>
    <w:rsid w:val="00EE0D0B"/>
    <w:rsid w:val="00EE13A4"/>
    <w:rsid w:val="00EE1581"/>
    <w:rsid w:val="00EE434D"/>
    <w:rsid w:val="00EE449A"/>
    <w:rsid w:val="00EE4910"/>
    <w:rsid w:val="00EE5875"/>
    <w:rsid w:val="00EE671F"/>
    <w:rsid w:val="00EE6F4E"/>
    <w:rsid w:val="00EF5B18"/>
    <w:rsid w:val="00F000AA"/>
    <w:rsid w:val="00F233AA"/>
    <w:rsid w:val="00F234F6"/>
    <w:rsid w:val="00F30659"/>
    <w:rsid w:val="00F41BC8"/>
    <w:rsid w:val="00F45289"/>
    <w:rsid w:val="00F64982"/>
    <w:rsid w:val="00F757B1"/>
    <w:rsid w:val="00F84C71"/>
    <w:rsid w:val="00F91167"/>
    <w:rsid w:val="00FA6FC5"/>
    <w:rsid w:val="00FB46A5"/>
    <w:rsid w:val="00FB6808"/>
    <w:rsid w:val="00FC4C62"/>
    <w:rsid w:val="00FD36E8"/>
    <w:rsid w:val="00FE1ABF"/>
    <w:rsid w:val="00FF4550"/>
    <w:rsid w:val="00FF4695"/>
    <w:rsid w:val="00FF4C4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11F11383-CD61-4C11-97A6-4709FE2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259A7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BD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i-ne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3" ma:contentTypeDescription="Ein neues Dokument erstellen." ma:contentTypeScope="" ma:versionID="88d7944a4af7b59df6e43075c4fb62f9">
  <xsd:schema xmlns:xsd="http://www.w3.org/2001/XMLSchema" xmlns:xs="http://www.w3.org/2001/XMLSchema" xmlns:p="http://schemas.microsoft.com/office/2006/metadata/properties" xmlns:ns2="2d076682-27a3-4304-b527-b918986f088e" targetNamespace="http://schemas.microsoft.com/office/2006/metadata/properties" ma:root="true" ma:fieldsID="bf70ef8be46e512f907086aad0c7564a" ns2:_="">
    <xsd:import namespace="2d076682-27a3-4304-b527-b918986f0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3F8E7-21DE-4033-BB40-F8C7969C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Teresa Maurus</cp:lastModifiedBy>
  <cp:revision>237</cp:revision>
  <cp:lastPrinted>2012-10-10T00:17:00Z</cp:lastPrinted>
  <dcterms:created xsi:type="dcterms:W3CDTF">2023-07-05T23:09:00Z</dcterms:created>
  <dcterms:modified xsi:type="dcterms:W3CDTF">2023-10-26T11:15:00Z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4ed49bbb4b5f15e96efeddf4414efa70657dd68b9c066e55562003185792b065</vt:lpwstr>
  </property>
</Properties>
</file>